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B50AF" w14:textId="77777777"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14:paraId="1AF98386" w14:textId="77777777" w:rsidR="006E7DAC" w:rsidRDefault="006E7DAC" w:rsidP="006E7DA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 xml:space="preserve">A geometria utilizada como instrumento de concepção projetual  </w:t>
      </w:r>
    </w:p>
    <w:p w14:paraId="71376C7D" w14:textId="77777777" w:rsidR="006E7DAC" w:rsidRPr="003F4FF8" w:rsidRDefault="006E7DAC" w:rsidP="006E7DAC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14:paraId="7649FC2E" w14:textId="77777777" w:rsidR="006E7DAC" w:rsidRPr="00D73E66" w:rsidRDefault="006E7DAC" w:rsidP="006E7DAC">
      <w:pPr>
        <w:pStyle w:val="SemEspaamento"/>
        <w:spacing w:before="0" w:line="240" w:lineRule="auto"/>
        <w:jc w:val="center"/>
        <w:rPr>
          <w:rFonts w:ascii="Calibri" w:hAnsi="Calibri"/>
          <w:bCs/>
          <w:szCs w:val="24"/>
          <w:lang w:val="pt-BR"/>
        </w:rPr>
      </w:pPr>
      <w:r w:rsidRPr="00D73E66">
        <w:rPr>
          <w:rFonts w:ascii="Calibri" w:hAnsi="Calibri"/>
          <w:szCs w:val="24"/>
          <w:lang w:val="pt-BR"/>
        </w:rPr>
        <w:t>Profa. Ma. Mônica Maria Fernandes de Lima</w:t>
      </w:r>
    </w:p>
    <w:p w14:paraId="0F5C6BD2" w14:textId="77777777" w:rsidR="006E7DAC" w:rsidRDefault="006E7DAC" w:rsidP="006E7DAC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 xml:space="preserve">Contato: </w:t>
      </w:r>
      <w:r w:rsidRPr="007D790A">
        <w:rPr>
          <w:rFonts w:cs="Calibri"/>
          <w:sz w:val="20"/>
          <w:szCs w:val="20"/>
        </w:rPr>
        <w:t>monicamfl@gmail.com</w:t>
      </w:r>
    </w:p>
    <w:p w14:paraId="67A11B8C" w14:textId="77777777" w:rsidR="006E7DAC" w:rsidRDefault="006E7DAC" w:rsidP="006E7DAC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bookmarkStart w:id="0" w:name="_GoBack"/>
      <w:bookmarkEnd w:id="0"/>
    </w:p>
    <w:p w14:paraId="2AAAB5E8" w14:textId="77777777" w:rsidR="006E7DAC" w:rsidRPr="00D22DFD" w:rsidRDefault="006E7DAC" w:rsidP="006E7DAC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 w:rsidRPr="00D22DFD">
        <w:rPr>
          <w:rFonts w:cs="Calibri"/>
          <w:color w:val="000000"/>
          <w:sz w:val="24"/>
          <w:szCs w:val="24"/>
        </w:rPr>
        <w:t>Linha de pesquisa a qual o trabalho e</w:t>
      </w:r>
      <w:r>
        <w:rPr>
          <w:rFonts w:cs="Calibri"/>
          <w:color w:val="000000"/>
          <w:sz w:val="24"/>
          <w:szCs w:val="24"/>
        </w:rPr>
        <w:t>stá</w:t>
      </w:r>
      <w:r w:rsidRPr="00D22DFD">
        <w:rPr>
          <w:rFonts w:cs="Calibri"/>
          <w:color w:val="000000"/>
          <w:sz w:val="24"/>
          <w:szCs w:val="24"/>
        </w:rPr>
        <w:t xml:space="preserve"> vincula</w:t>
      </w:r>
      <w:r>
        <w:rPr>
          <w:rFonts w:cs="Calibri"/>
          <w:color w:val="000000"/>
          <w:sz w:val="24"/>
          <w:szCs w:val="24"/>
        </w:rPr>
        <w:t xml:space="preserve">do: </w:t>
      </w:r>
      <w:r w:rsidRPr="004227C1">
        <w:rPr>
          <w:rFonts w:cs="Calibri"/>
        </w:rPr>
        <w:t>Projeto de Arquitetura</w:t>
      </w:r>
    </w:p>
    <w:p w14:paraId="2A95D22D" w14:textId="77777777"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0ACE2EF" w14:textId="77777777"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8A902A" wp14:editId="70C95C71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A67FD5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" strokecolor="#938953" strokeweight="1pt"/>
            </w:pict>
          </mc:Fallback>
        </mc:AlternateContent>
      </w:r>
    </w:p>
    <w:p w14:paraId="138ADBD2" w14:textId="77777777"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11FB778" w14:textId="5476BBD7"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48CE4891" w14:textId="77777777"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1F0DBEDA" w14:textId="77777777" w:rsidR="006E7DAC" w:rsidRPr="00852EDB" w:rsidRDefault="006E7DAC" w:rsidP="00753E07">
      <w:pPr>
        <w:kinsoku w:val="0"/>
        <w:overflowPunct w:val="0"/>
        <w:spacing w:after="0" w:line="240" w:lineRule="auto"/>
        <w:ind w:left="-17" w:firstLine="17"/>
        <w:jc w:val="both"/>
        <w:textAlignment w:val="baseline"/>
        <w:rPr>
          <w:rFonts w:cs="Calibri"/>
        </w:rPr>
      </w:pPr>
      <w:r w:rsidRPr="00235947">
        <w:rPr>
          <w:szCs w:val="24"/>
        </w:rPr>
        <w:t>O presente trabalho apresenta uma possibilidade de integração entre as áreas de representação e de projeto, uma vez que explora o ensino da geometria como instrumento de concepção do projeto arquitetônico. Trata-se do tema desenvolvido no segundo capítulo da tese “A dobra que referencia a geometria e desdobra a forma: um estudo exploratório da dobra como instrumento de auxílio à percepção espacial e à concepção do projeto arquitetônico</w:t>
      </w:r>
      <w:r>
        <w:rPr>
          <w:szCs w:val="24"/>
        </w:rPr>
        <w:t>”. Pesquisa originada a partir d</w:t>
      </w:r>
      <w:r w:rsidRPr="00F07DEA">
        <w:t xml:space="preserve">a constatação </w:t>
      </w:r>
      <w:r>
        <w:t xml:space="preserve">das </w:t>
      </w:r>
      <w:r w:rsidRPr="00F07DEA">
        <w:rPr>
          <w:bCs/>
          <w:kern w:val="24"/>
          <w:szCs w:val="24"/>
          <w:lang w:eastAsia="pt-BR"/>
        </w:rPr>
        <w:t>dificuldades de percepção</w:t>
      </w:r>
      <w:r w:rsidRPr="00F07DEA">
        <w:rPr>
          <w:b/>
          <w:bCs/>
          <w:kern w:val="24"/>
          <w:szCs w:val="24"/>
          <w:lang w:eastAsia="pt-BR"/>
        </w:rPr>
        <w:t xml:space="preserve"> </w:t>
      </w:r>
      <w:r w:rsidRPr="00F07DEA">
        <w:rPr>
          <w:bCs/>
          <w:kern w:val="24"/>
          <w:szCs w:val="24"/>
          <w:lang w:eastAsia="pt-BR"/>
        </w:rPr>
        <w:t>espacial</w:t>
      </w:r>
      <w:r w:rsidRPr="00F07DEA">
        <w:t xml:space="preserve"> </w:t>
      </w:r>
      <w:r>
        <w:rPr>
          <w:kern w:val="24"/>
          <w:szCs w:val="24"/>
          <w:lang w:eastAsia="pt-BR"/>
        </w:rPr>
        <w:t>apresentadas por uma</w:t>
      </w:r>
      <w:r w:rsidRPr="00F07DEA">
        <w:t xml:space="preserve"> </w:t>
      </w:r>
      <w:r w:rsidRPr="00F07DEA">
        <w:rPr>
          <w:kern w:val="24"/>
          <w:szCs w:val="24"/>
          <w:lang w:eastAsia="pt-BR"/>
        </w:rPr>
        <w:t>parte significativa dos alunos ingressa</w:t>
      </w:r>
      <w:r>
        <w:rPr>
          <w:kern w:val="24"/>
          <w:szCs w:val="24"/>
          <w:lang w:eastAsia="pt-BR"/>
        </w:rPr>
        <w:t>ntes</w:t>
      </w:r>
      <w:r w:rsidRPr="00F07DEA">
        <w:rPr>
          <w:kern w:val="24"/>
          <w:szCs w:val="24"/>
          <w:lang w:eastAsia="pt-BR"/>
        </w:rPr>
        <w:t xml:space="preserve"> </w:t>
      </w:r>
      <w:r w:rsidRPr="00F07DEA">
        <w:t>nos</w:t>
      </w:r>
      <w:r w:rsidRPr="00F07DEA">
        <w:rPr>
          <w:kern w:val="24"/>
          <w:szCs w:val="24"/>
          <w:lang w:eastAsia="pt-BR"/>
        </w:rPr>
        <w:t xml:space="preserve"> cursos de Arquitetura e Urbanismo em geral e, em especial no da UFRN,</w:t>
      </w:r>
      <w:r w:rsidRPr="00F07DEA">
        <w:rPr>
          <w:bCs/>
          <w:kern w:val="24"/>
          <w:szCs w:val="24"/>
          <w:lang w:eastAsia="pt-BR"/>
        </w:rPr>
        <w:t xml:space="preserve"> fato que tem </w:t>
      </w:r>
      <w:r>
        <w:rPr>
          <w:bCs/>
          <w:kern w:val="24"/>
          <w:szCs w:val="24"/>
          <w:lang w:eastAsia="pt-BR"/>
        </w:rPr>
        <w:t xml:space="preserve">prejudicado </w:t>
      </w:r>
      <w:r w:rsidRPr="00F07DEA">
        <w:rPr>
          <w:bCs/>
          <w:kern w:val="24"/>
          <w:szCs w:val="24"/>
          <w:lang w:eastAsia="pt-BR"/>
        </w:rPr>
        <w:t xml:space="preserve">o aprendizado do projeto arquitetônico. Essa problemática deveria ser trabalhada de modo interdisciplinar nas áreas de representação e linguagem e de projeto de arquitetura; no entanto, a atual fragmentação dos conteúdos curriculares dificulta esta integração, em especial no que diz respeito à geometria e as disciplinas iniciais de projeto. </w:t>
      </w:r>
    </w:p>
    <w:p w14:paraId="6FEE7E96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B7B42DE" w14:textId="6A10FCAC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32C11A96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00D6781" w14:textId="77777777" w:rsidR="006E7DAC" w:rsidRPr="00235947" w:rsidRDefault="006E7DAC" w:rsidP="006E7DAC">
      <w:pPr>
        <w:pStyle w:val="Default"/>
        <w:spacing w:after="0" w:line="240" w:lineRule="auto"/>
        <w:jc w:val="both"/>
        <w:rPr>
          <w:rFonts w:ascii="Calibri" w:eastAsia="Calibri" w:hAnsi="Calibri" w:cs="Times New Roman"/>
          <w:bCs/>
          <w:color w:val="auto"/>
          <w:kern w:val="24"/>
          <w:sz w:val="22"/>
        </w:rPr>
      </w:pPr>
      <w:r w:rsidRPr="00235947">
        <w:rPr>
          <w:rFonts w:ascii="Calibri" w:eastAsia="Calibri" w:hAnsi="Calibri" w:cs="Times New Roman"/>
          <w:bCs/>
          <w:color w:val="auto"/>
          <w:kern w:val="24"/>
          <w:sz w:val="22"/>
        </w:rPr>
        <w:t>Diante desta problemática pretende-se otimizar a relação ensino/aprendizagem através da associação do ensino de geometria ao de projeto, e da utilização de</w:t>
      </w:r>
      <w:r>
        <w:rPr>
          <w:rFonts w:ascii="Calibri" w:eastAsia="Calibri" w:hAnsi="Calibri" w:cs="Times New Roman"/>
          <w:bCs/>
          <w:color w:val="auto"/>
          <w:kern w:val="24"/>
          <w:sz w:val="22"/>
        </w:rPr>
        <w:t xml:space="preserve"> </w:t>
      </w:r>
      <w:r w:rsidRPr="00235947">
        <w:rPr>
          <w:rFonts w:ascii="Calibri" w:eastAsia="Calibri" w:hAnsi="Calibri" w:cs="Times New Roman"/>
          <w:bCs/>
          <w:color w:val="auto"/>
          <w:kern w:val="24"/>
          <w:sz w:val="22"/>
        </w:rPr>
        <w:t>métodos/técnicas condizentes com os avanços contemporâneos na área. Para tanto decidiu-se buscar caminhos que pudessem facilitar o desenvolvimento da percepção espacial e formal dos alunos. Tem-se como objetivos específicos</w:t>
      </w:r>
      <w:r>
        <w:rPr>
          <w:rFonts w:ascii="Calibri" w:eastAsia="Calibri" w:hAnsi="Calibri" w:cs="Times New Roman"/>
          <w:bCs/>
          <w:color w:val="auto"/>
          <w:kern w:val="24"/>
          <w:sz w:val="22"/>
        </w:rPr>
        <w:t xml:space="preserve"> os seguintes pontos</w:t>
      </w:r>
      <w:r w:rsidRPr="00235947">
        <w:rPr>
          <w:rFonts w:ascii="Calibri" w:eastAsia="Calibri" w:hAnsi="Calibri" w:cs="Times New Roman"/>
          <w:bCs/>
          <w:color w:val="auto"/>
          <w:kern w:val="24"/>
          <w:sz w:val="22"/>
        </w:rPr>
        <w:t xml:space="preserve">: </w:t>
      </w:r>
      <w:r>
        <w:rPr>
          <w:rFonts w:ascii="Calibri" w:eastAsia="Calibri" w:hAnsi="Calibri" w:cs="Times New Roman"/>
          <w:bCs/>
          <w:color w:val="auto"/>
          <w:kern w:val="24"/>
          <w:sz w:val="22"/>
        </w:rPr>
        <w:t xml:space="preserve">1. </w:t>
      </w:r>
      <w:r w:rsidRPr="00235947">
        <w:rPr>
          <w:rFonts w:ascii="Calibri" w:eastAsia="Calibri" w:hAnsi="Calibri" w:cs="Times New Roman"/>
          <w:bCs/>
          <w:color w:val="auto"/>
          <w:kern w:val="24"/>
          <w:sz w:val="22"/>
        </w:rPr>
        <w:t>Aprofundar os estudos acerca das ferramentas de ensino/aprendizagem da geometria;</w:t>
      </w:r>
      <w:r>
        <w:rPr>
          <w:rFonts w:ascii="Calibri" w:eastAsia="Calibri" w:hAnsi="Calibri" w:cs="Times New Roman"/>
          <w:bCs/>
          <w:color w:val="auto"/>
          <w:kern w:val="24"/>
          <w:sz w:val="22"/>
        </w:rPr>
        <w:t xml:space="preserve"> 2. </w:t>
      </w:r>
      <w:r w:rsidRPr="00235947">
        <w:rPr>
          <w:rFonts w:ascii="Calibri" w:eastAsia="Calibri" w:hAnsi="Calibri" w:cs="Times New Roman"/>
          <w:bCs/>
          <w:color w:val="auto"/>
          <w:kern w:val="24"/>
          <w:sz w:val="22"/>
        </w:rPr>
        <w:t xml:space="preserve">Aplicar os instrumentos de verificação da influência da </w:t>
      </w:r>
      <w:r>
        <w:rPr>
          <w:rFonts w:ascii="Calibri" w:eastAsia="Calibri" w:hAnsi="Calibri" w:cs="Times New Roman"/>
          <w:bCs/>
          <w:color w:val="auto"/>
          <w:kern w:val="24"/>
          <w:sz w:val="22"/>
        </w:rPr>
        <w:t xml:space="preserve">geometria na percepção espacial, e 3. </w:t>
      </w:r>
      <w:r w:rsidRPr="00D73E66">
        <w:rPr>
          <w:rFonts w:ascii="Calibri" w:hAnsi="Calibri" w:cs="Times New Roman"/>
          <w:color w:val="auto"/>
          <w:sz w:val="22"/>
          <w:szCs w:val="22"/>
          <w:lang w:eastAsia="en-US" w:bidi="en-US"/>
        </w:rPr>
        <w:t>Desenvolver instrumentos de verificação da aplicação do conhecimento geométrico na concepção d</w:t>
      </w:r>
      <w:r>
        <w:rPr>
          <w:rFonts w:ascii="Calibri" w:hAnsi="Calibri" w:cs="Times New Roman"/>
          <w:color w:val="auto"/>
          <w:sz w:val="22"/>
          <w:szCs w:val="22"/>
          <w:lang w:eastAsia="en-US" w:bidi="en-US"/>
        </w:rPr>
        <w:t>a</w:t>
      </w:r>
      <w:r w:rsidRPr="00D73E66">
        <w:rPr>
          <w:rFonts w:ascii="Calibri" w:hAnsi="Calibri" w:cs="Times New Roman"/>
          <w:color w:val="auto"/>
          <w:sz w:val="22"/>
          <w:szCs w:val="22"/>
          <w:lang w:eastAsia="en-US" w:bidi="en-US"/>
        </w:rPr>
        <w:t xml:space="preserve"> forma.</w:t>
      </w:r>
    </w:p>
    <w:p w14:paraId="167423B9" w14:textId="28BA3CF6" w:rsidR="00CF1E74" w:rsidRPr="003F4FF8" w:rsidRDefault="009F1EF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M</w:t>
      </w:r>
      <w:r w:rsidRPr="008374C7">
        <w:rPr>
          <w:rFonts w:cs="Calibri"/>
          <w:b/>
          <w:sz w:val="24"/>
          <w:szCs w:val="24"/>
        </w:rPr>
        <w:t>É</w:t>
      </w:r>
      <w:r w:rsidR="00CF1E74" w:rsidRPr="0020318F">
        <w:rPr>
          <w:rFonts w:cs="Calibri"/>
          <w:b/>
          <w:sz w:val="24"/>
          <w:szCs w:val="24"/>
        </w:rPr>
        <w:t>TODO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008B2616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0359A02" w14:textId="77777777" w:rsidR="006E7DAC" w:rsidRPr="004F4F65" w:rsidRDefault="006E7DAC" w:rsidP="006E7DAC">
      <w:pPr>
        <w:spacing w:line="240" w:lineRule="auto"/>
        <w:jc w:val="both"/>
        <w:rPr>
          <w:rFonts w:cs="Calibri"/>
        </w:rPr>
      </w:pPr>
      <w:r w:rsidRPr="004F4F65">
        <w:rPr>
          <w:rFonts w:cs="Calibri"/>
        </w:rPr>
        <w:t xml:space="preserve">Para alcançar os objetivos elencados pretende-se direcionar o ensino da geometria de forma a torná-lo aplicado à arquitetura e ao urbanismo; explorar a relação entre a geometria e a percepção espacial, e investigar a concepção e o processo de projeto. </w:t>
      </w:r>
      <w:r>
        <w:rPr>
          <w:rFonts w:cs="Calibri"/>
        </w:rPr>
        <w:t xml:space="preserve">Especificamente será </w:t>
      </w:r>
      <w:r w:rsidRPr="004F4F65">
        <w:rPr>
          <w:rFonts w:cs="Calibri"/>
        </w:rPr>
        <w:t>realizada</w:t>
      </w:r>
      <w:r>
        <w:rPr>
          <w:rFonts w:cs="Calibri"/>
        </w:rPr>
        <w:t xml:space="preserve"> uma averiguação</w:t>
      </w:r>
      <w:r w:rsidRPr="004F4F65">
        <w:rPr>
          <w:rFonts w:cs="Calibri"/>
        </w:rPr>
        <w:t xml:space="preserve"> sobre o conhecimento geométrico adquirido e aplicado pelos alunos nos trabalhos </w:t>
      </w:r>
      <w:r>
        <w:rPr>
          <w:rFonts w:cs="Calibri"/>
        </w:rPr>
        <w:t>desenvolvidos em disciplinas do primeiro período</w:t>
      </w:r>
      <w:r w:rsidRPr="004F4F65">
        <w:rPr>
          <w:rFonts w:cs="Calibri"/>
        </w:rPr>
        <w:t xml:space="preserve"> do curso de arquitetura e urbanismo da UFRN, especialmente na disciplina Geometria Gráfica 01, da área de representação e linguagem, e na</w:t>
      </w:r>
      <w:r>
        <w:rPr>
          <w:rFonts w:cs="Calibri"/>
        </w:rPr>
        <w:t xml:space="preserve"> disciplina</w:t>
      </w:r>
      <w:r w:rsidRPr="004F4F65">
        <w:rPr>
          <w:rFonts w:cs="Calibri"/>
        </w:rPr>
        <w:t xml:space="preserve"> Espaço e Forma 01, da área de projeto de arquitetura.</w:t>
      </w:r>
    </w:p>
    <w:p w14:paraId="138CB820" w14:textId="0BC1611E"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14:paraId="18805156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E3E46B6" w14:textId="77777777" w:rsidR="006E7DAC" w:rsidRDefault="006E7DAC" w:rsidP="006E7DAC">
      <w:pPr>
        <w:spacing w:line="240" w:lineRule="auto"/>
        <w:jc w:val="both"/>
      </w:pPr>
      <w:r>
        <w:t xml:space="preserve">O paradigma da complexidade de Edgar Morin contextualiza os avanços da geometria engajada em uma visão dialógica e a priorização das suas relações e interdependências com os momentos históricos, culturais, e filosóficos, atualizando esta área de aprendizagem e buscando o conceito geral de transdisciplinaridade. Neste sentido deve-se </w:t>
      </w:r>
    </w:p>
    <w:p w14:paraId="562B6DBC" w14:textId="77777777" w:rsidR="006E7DAC" w:rsidRPr="00FE6716" w:rsidRDefault="006E7DAC" w:rsidP="006E7DAC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FE6716">
        <w:rPr>
          <w:sz w:val="18"/>
          <w:szCs w:val="18"/>
        </w:rPr>
        <w:t xml:space="preserve">Vitalizar o estudo da Geometria na universidade, propondo uma análise integrada em seus contextos históricos, culturais, filosóficos, sociais e políticos, eliminando a visão insular com que são trabalhados estes conteúdos nos cursos de graduação, é uma necessidade que sugere uma reflexão atenta na elaboração curricular dos programas e na forma de trabalho pedagógico praticada nos cursos acadêmicos. (Diligenti, 2006, p.52) </w:t>
      </w:r>
    </w:p>
    <w:p w14:paraId="261F48B5" w14:textId="5E90003C" w:rsidR="00CF1E74" w:rsidRDefault="006E7DAC" w:rsidP="00753E07">
      <w:pPr>
        <w:autoSpaceDE w:val="0"/>
        <w:autoSpaceDN w:val="0"/>
        <w:adjustRightInd w:val="0"/>
        <w:spacing w:after="0" w:line="240" w:lineRule="auto"/>
        <w:jc w:val="both"/>
        <w:rPr>
          <w:bCs/>
          <w:kern w:val="24"/>
          <w:szCs w:val="24"/>
          <w:lang w:eastAsia="pt-BR"/>
        </w:rPr>
      </w:pPr>
      <w:r w:rsidRPr="00CB2FAC">
        <w:rPr>
          <w:bCs/>
          <w:kern w:val="24"/>
          <w:szCs w:val="24"/>
          <w:lang w:eastAsia="pt-BR"/>
        </w:rPr>
        <w:t>Na 1ª mostra nacional de boas práticas pedagógicas no ensino de arquitetura e urbanismo, Silveira (2008) apresenta alguns problemas relacionados à forma tradicional do ensino da geometria descritiva, tais como: a abordagem do conteúdo é normalmente dissociada da arquitetura e sua prática profissional; a disciplina é</w:t>
      </w:r>
      <w:r w:rsidRPr="006E7DAC">
        <w:rPr>
          <w:bCs/>
          <w:kern w:val="24"/>
          <w:szCs w:val="24"/>
          <w:lang w:eastAsia="pt-BR"/>
        </w:rPr>
        <w:t xml:space="preserve"> </w:t>
      </w:r>
      <w:r w:rsidRPr="00CB2FAC">
        <w:rPr>
          <w:bCs/>
          <w:kern w:val="24"/>
          <w:szCs w:val="24"/>
          <w:lang w:eastAsia="pt-BR"/>
        </w:rPr>
        <w:t xml:space="preserve">de </w:t>
      </w:r>
      <w:r w:rsidRPr="00CB2FAC">
        <w:rPr>
          <w:bCs/>
          <w:kern w:val="24"/>
          <w:szCs w:val="24"/>
          <w:lang w:eastAsia="pt-BR"/>
        </w:rPr>
        <w:lastRenderedPageBreak/>
        <w:t>figuras geométricas isoladas, e bibliografia disponível de difícil apreensão. Estes fatores estimularam o autor a experimentar outras alternativas.</w:t>
      </w:r>
    </w:p>
    <w:p w14:paraId="07628067" w14:textId="41B88306" w:rsidR="006E7DAC" w:rsidRPr="006E7DAC" w:rsidRDefault="00194B7E" w:rsidP="006E7DAC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6E7DAC">
        <w:rPr>
          <w:sz w:val="18"/>
          <w:szCs w:val="18"/>
        </w:rPr>
        <w:t>Para</w:t>
      </w:r>
      <w:r w:rsidR="006E7DAC" w:rsidRPr="006E7DAC">
        <w:rPr>
          <w:sz w:val="18"/>
          <w:szCs w:val="18"/>
        </w:rPr>
        <w:t xml:space="preserve"> a apresentação de cada conteúdo do programa são usados, hoje, exemplos que simulam situações enfrentadas na profissão. Para apresentar a classificação de planos e retas, por exemplo, são usados modelos tridimensionais que poderiam se tornar objetos arquitetônicos. Em interseções de planos são trabalhados desafios para soluções de coberturas. No estudo de sombra são usadas plantas e fachadas, antecedendo desafios que serão aprofundados em bioclimática. (Silveira, 2008, p.35)</w:t>
      </w:r>
    </w:p>
    <w:p w14:paraId="0818184F" w14:textId="3AC9B26B" w:rsidR="006E7DAC" w:rsidRDefault="006E7DAC" w:rsidP="006E7DAC">
      <w:pPr>
        <w:spacing w:line="240" w:lineRule="auto"/>
        <w:jc w:val="both"/>
        <w:rPr>
          <w:bCs/>
          <w:kern w:val="24"/>
          <w:szCs w:val="24"/>
          <w:lang w:eastAsia="pt-BR"/>
        </w:rPr>
      </w:pPr>
      <w:r w:rsidRPr="006E7DAC">
        <w:rPr>
          <w:bCs/>
          <w:kern w:val="24"/>
          <w:szCs w:val="24"/>
          <w:lang w:eastAsia="pt-BR"/>
        </w:rPr>
        <w:t>Na mesma mostra, outras experiências se destacaram, o ‘ensino integrado’ (Menezes; Lamounier, 2008), ‘estratégias no ensino de projeto’ (Pina, 2008), relações com o ensino (Lima, 2008). O último texto comenta:</w:t>
      </w:r>
    </w:p>
    <w:p w14:paraId="46F39124" w14:textId="77777777" w:rsidR="006E7DAC" w:rsidRPr="006E7DAC" w:rsidRDefault="006E7DAC" w:rsidP="006E7DAC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6E7DAC">
        <w:rPr>
          <w:sz w:val="18"/>
          <w:szCs w:val="18"/>
        </w:rPr>
        <w:t xml:space="preserve">a utilização da modelagem tridimensional no ensino da geometria gráfica tem auxiliado de maneira significativa o desenvolvimento da capacidade de percepção visual e aumentado, por conseguinte, a assimilação dos conteúdos da geometria gráfica. Assim como o uso da ferramenta computacional e da técnica japonesa – origami tem despertado no aluno o interesse pelo estudo da espacialidade. A integração entre os alunos também tem ocorrido de maneira bastante eficaz através de gincanas e dos exercícios tradicionais desenvolvidos em sala. (Lima, 2008, p.43).  </w:t>
      </w:r>
    </w:p>
    <w:p w14:paraId="64C32ECE" w14:textId="62CF18EF" w:rsidR="006E7DAC" w:rsidRDefault="006E7DAC" w:rsidP="006E7DAC">
      <w:pPr>
        <w:spacing w:line="240" w:lineRule="auto"/>
        <w:jc w:val="both"/>
      </w:pPr>
      <w:r>
        <w:t>O ensino de geometria plana pode ser dinamizado por meio do emprego do</w:t>
      </w:r>
      <w:r w:rsidRPr="0098085B">
        <w:t>s planos seriados</w:t>
      </w:r>
      <w:r>
        <w:t xml:space="preserve"> de Wong</w:t>
      </w:r>
      <w:r w:rsidRPr="0098085B">
        <w:t xml:space="preserve">, </w:t>
      </w:r>
      <w:r>
        <w:t>revelando</w:t>
      </w:r>
      <w:r w:rsidRPr="0098085B">
        <w:t xml:space="preserve"> que o desenho geométrico pode </w:t>
      </w:r>
      <w:r>
        <w:t>(</w:t>
      </w:r>
      <w:r w:rsidRPr="0098085B">
        <w:t>e deve</w:t>
      </w:r>
      <w:r>
        <w:t>)</w:t>
      </w:r>
      <w:r w:rsidRPr="0098085B">
        <w:t xml:space="preserve"> ser usado para </w:t>
      </w:r>
      <w:r w:rsidRPr="00494F48">
        <w:t>a</w:t>
      </w:r>
      <w:r w:rsidRPr="0093710E">
        <w:rPr>
          <w:color w:val="0070C0"/>
        </w:rPr>
        <w:t xml:space="preserve"> </w:t>
      </w:r>
      <w:r w:rsidRPr="0098085B">
        <w:t>concepção forma</w:t>
      </w:r>
      <w:r>
        <w:t>l</w:t>
      </w:r>
      <w:r w:rsidRPr="0098085B">
        <w:t>.</w:t>
      </w:r>
      <w:r>
        <w:t xml:space="preserve"> Na</w:t>
      </w:r>
      <w:r w:rsidR="00753E07">
        <w:t xml:space="preserve"> </w:t>
      </w:r>
      <w:r w:rsidR="00753E07">
        <w:fldChar w:fldCharType="begin"/>
      </w:r>
      <w:r w:rsidR="00753E07">
        <w:instrText xml:space="preserve"> REF _Ref441666215 \h  \* MERGEFORMAT </w:instrText>
      </w:r>
      <w:r w:rsidR="00753E07">
        <w:fldChar w:fldCharType="separate"/>
      </w:r>
      <w:r w:rsidR="00753E07">
        <w:t>Figura 1</w:t>
      </w:r>
      <w:r w:rsidR="00753E07">
        <w:fldChar w:fldCharType="end"/>
      </w:r>
      <w:r w:rsidR="00753E07">
        <w:rPr>
          <w:rStyle w:val="Refdenotadefim"/>
        </w:rPr>
        <w:endnoteReference w:id="1"/>
      </w:r>
      <w:r>
        <w:t xml:space="preserve"> pode-se perceber os conteúdos da geometria plana utilizados para a composição das volumetrias, tais como: concordância entre retas e curvas, concordância entre várias curvas, arcos, e a operação geométrica homotetia.</w:t>
      </w:r>
    </w:p>
    <w:p w14:paraId="465D8620" w14:textId="634A4147" w:rsidR="00753E07" w:rsidRDefault="00753E07" w:rsidP="00753E07">
      <w:pPr>
        <w:pStyle w:val="Legenda"/>
        <w:spacing w:after="0"/>
        <w:jc w:val="center"/>
      </w:pPr>
      <w:bookmarkStart w:id="1" w:name="_Ref441666215"/>
      <w:r>
        <w:t xml:space="preserve">Figura </w:t>
      </w:r>
      <w:fldSimple w:instr=" SEQ Figura \* ARABIC ">
        <w:r>
          <w:rPr>
            <w:noProof/>
          </w:rPr>
          <w:t>1</w:t>
        </w:r>
      </w:fldSimple>
      <w:bookmarkEnd w:id="1"/>
      <w:r>
        <w:t>: Planos seriados.</w:t>
      </w:r>
    </w:p>
    <w:p w14:paraId="7B1C99B2" w14:textId="60140952" w:rsidR="006E7DAC" w:rsidRDefault="00753E07" w:rsidP="00753E07">
      <w:pPr>
        <w:spacing w:after="0" w:line="240" w:lineRule="auto"/>
        <w:jc w:val="center"/>
        <w:rPr>
          <w:bCs/>
          <w:kern w:val="24"/>
          <w:szCs w:val="24"/>
          <w:lang w:eastAsia="pt-BR"/>
        </w:rPr>
      </w:pPr>
      <w:r w:rsidRPr="000A5004">
        <w:rPr>
          <w:noProof/>
          <w:szCs w:val="24"/>
          <w:lang w:eastAsia="pt-BR"/>
        </w:rPr>
        <w:drawing>
          <wp:inline distT="0" distB="0" distL="0" distR="0" wp14:anchorId="7BB6681A" wp14:editId="60FF89FD">
            <wp:extent cx="3232150" cy="1408397"/>
            <wp:effectExtent l="0" t="0" r="6350" b="1905"/>
            <wp:docPr id="25" name="Imagem 25" descr="Descrição: DSC05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 descr="Descrição: DSC051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4083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B7256C" w14:textId="372377E7" w:rsidR="00753E07" w:rsidRPr="00753E07" w:rsidRDefault="00753E07" w:rsidP="00753E07">
      <w:pPr>
        <w:pStyle w:val="Legenda"/>
        <w:spacing w:after="0"/>
        <w:jc w:val="center"/>
      </w:pPr>
      <w:r w:rsidRPr="00753E07">
        <w:t>Fonte: Lima, 2011.</w:t>
      </w:r>
    </w:p>
    <w:p w14:paraId="7BA516A4" w14:textId="32F377C9" w:rsidR="006E7DAC" w:rsidRDefault="00753E07" w:rsidP="00753E07">
      <w:pPr>
        <w:autoSpaceDE w:val="0"/>
        <w:autoSpaceDN w:val="0"/>
        <w:adjustRightInd w:val="0"/>
        <w:spacing w:after="0" w:line="240" w:lineRule="auto"/>
        <w:jc w:val="both"/>
        <w:rPr>
          <w:bCs/>
          <w:kern w:val="24"/>
          <w:szCs w:val="24"/>
          <w:lang w:eastAsia="pt-BR"/>
        </w:rPr>
      </w:pPr>
      <w:r w:rsidRPr="00753E07">
        <w:rPr>
          <w:bCs/>
          <w:kern w:val="24"/>
          <w:szCs w:val="24"/>
          <w:lang w:eastAsia="pt-BR"/>
        </w:rPr>
        <w:t xml:space="preserve">Dias (2012) relata uma experiência prática de ensino focada na compreensão da forma tridimensional para </w:t>
      </w:r>
      <w:r w:rsidRPr="00753E07">
        <w:rPr>
          <w:bCs/>
          <w:kern w:val="24"/>
          <w:szCs w:val="24"/>
          <w:lang w:eastAsia="pt-BR"/>
        </w:rPr>
        <w:lastRenderedPageBreak/>
        <w:t>fins projetuais.  Neste estudo, têm-se um exemplo de renovação do ensino da geometria descritiva,</w:t>
      </w:r>
    </w:p>
    <w:p w14:paraId="74D0B53A" w14:textId="77777777" w:rsidR="00753E07" w:rsidRPr="00753E07" w:rsidRDefault="00753E07" w:rsidP="00753E07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753E07">
        <w:rPr>
          <w:sz w:val="18"/>
          <w:szCs w:val="18"/>
        </w:rPr>
        <w:t>(...) como área relacionada ao processo de concepção e representação do projeto arquitetônico e introduz a educação do olhar como estratégia de compreender as formas arquitetônicas caracterizando a volumetria do espaço físico (arquitetônico, urbano, paisagístico), através dos poliedros e suas relações. (Dias, 2012, p.236).</w:t>
      </w:r>
    </w:p>
    <w:p w14:paraId="50C6698F" w14:textId="0F648B0F" w:rsidR="00753E07" w:rsidRPr="008C3FA0" w:rsidRDefault="00753E07" w:rsidP="00753E07">
      <w:pPr>
        <w:spacing w:line="240" w:lineRule="auto"/>
        <w:jc w:val="both"/>
        <w:rPr>
          <w:sz w:val="18"/>
          <w:szCs w:val="18"/>
        </w:rPr>
      </w:pPr>
      <w:r w:rsidRPr="00D9731B">
        <w:t xml:space="preserve">As ferramentas computacionais utilizadas no ensino das geometrias favorecem o processo de ensino/aprendizagem quando possibilitam a construção de desenhos de objetos e configurações geométricas a partir das propriedades que os definem. </w:t>
      </w:r>
      <w:r>
        <w:t xml:space="preserve">Não se pode prescindir, no entanto, da atividade manual e lúdica, uma vez que </w:t>
      </w:r>
      <w:r w:rsidRPr="00F75D7E">
        <w:t>esta facilita a aprendizagem através da maleabilidade que permite ao aluno realizar um processo de aquisição de conteúdos partindo do concreto para chegar ao abstrato, enquanto que a ludicidade desperta o interesse.</w:t>
      </w:r>
    </w:p>
    <w:p w14:paraId="66CC7A20" w14:textId="552499D1" w:rsidR="00753E07" w:rsidRDefault="00753E07" w:rsidP="00753E07">
      <w:pPr>
        <w:spacing w:line="240" w:lineRule="auto"/>
        <w:jc w:val="both"/>
        <w:rPr>
          <w:szCs w:val="24"/>
        </w:rPr>
      </w:pPr>
      <w:r w:rsidRPr="000A4E42">
        <w:rPr>
          <w:szCs w:val="24"/>
        </w:rPr>
        <w:t xml:space="preserve">Portanto, diante das questões levantadas, para a atualização do ensino de geometria </w:t>
      </w:r>
      <w:r w:rsidRPr="000A4E42">
        <w:rPr>
          <w:szCs w:val="24"/>
          <w:shd w:val="clear" w:color="auto" w:fill="FFFFFF"/>
        </w:rPr>
        <w:t>nos cursos de arquitetura indica-se o</w:t>
      </w:r>
      <w:r w:rsidRPr="000A4E42">
        <w:rPr>
          <w:szCs w:val="24"/>
        </w:rPr>
        <w:t xml:space="preserve"> paradigma da complexidade de Edgar Morin, e que este seja ministrado de forma integrada ao ensino do projeto arquitetônico. Assim sendo, a</w:t>
      </w:r>
      <w:r w:rsidRPr="000A4E42">
        <w:rPr>
          <w:color w:val="0070C0"/>
          <w:szCs w:val="24"/>
        </w:rPr>
        <w:t xml:space="preserve"> </w:t>
      </w:r>
      <w:r w:rsidRPr="000A4E42">
        <w:rPr>
          <w:szCs w:val="24"/>
        </w:rPr>
        <w:t>prática de ensino de geometria torna-se voltada para a compreensão da tridimensionalidade, fato que contribui com as atividades projetuias.</w:t>
      </w:r>
    </w:p>
    <w:p w14:paraId="0382A761" w14:textId="77777777" w:rsidR="00970729" w:rsidRPr="00970729" w:rsidRDefault="00970729" w:rsidP="00970729">
      <w:pPr>
        <w:rPr>
          <w:rFonts w:cs="Calibri"/>
          <w:b/>
          <w:sz w:val="24"/>
          <w:szCs w:val="24"/>
        </w:rPr>
      </w:pPr>
      <w:r w:rsidRPr="00970729">
        <w:rPr>
          <w:rFonts w:cs="Calibri"/>
          <w:b/>
          <w:sz w:val="24"/>
          <w:szCs w:val="24"/>
        </w:rPr>
        <w:t xml:space="preserve">A geometria e as técnicas de dobradura </w:t>
      </w:r>
    </w:p>
    <w:p w14:paraId="36F0F3BE" w14:textId="77777777" w:rsidR="00970729" w:rsidRDefault="00970729" w:rsidP="00970729">
      <w:pPr>
        <w:spacing w:before="240" w:line="240" w:lineRule="auto"/>
        <w:jc w:val="both"/>
      </w:pPr>
      <w:r w:rsidRPr="003A1F41">
        <w:t xml:space="preserve">A geometria do origami tem sido investigada por origamistas, professores, matemáticos, cientistas e artistas. Estes alicerçados pela geometria euclidiana definiram axiomas e teoremas, e através de algoritmos desenvolveram o origami computacional. </w:t>
      </w:r>
    </w:p>
    <w:p w14:paraId="436A95A5" w14:textId="498B3DE3" w:rsidR="00970729" w:rsidRPr="00970729" w:rsidRDefault="00970729" w:rsidP="00970729">
      <w:pPr>
        <w:pStyle w:val="Default"/>
        <w:spacing w:line="240" w:lineRule="auto"/>
        <w:jc w:val="both"/>
        <w:rPr>
          <w:rFonts w:ascii="Calibri" w:eastAsia="Calibri" w:hAnsi="Calibri" w:cs="Times New Roman"/>
          <w:color w:val="auto"/>
          <w:sz w:val="22"/>
          <w:szCs w:val="22"/>
          <w:lang w:eastAsia="en-US"/>
        </w:rPr>
      </w:pPr>
      <w:r w:rsidRPr="00970729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Ao estudar o origami Robert Lang, físico norte-americano e origamista, percebeu que existem interseções entre origami, matemática e ciência. Há três categorias decorrentes destas interseções classificadas pelo mesmo como: Origami matemática: descreve as leis básicas de origami;</w:t>
      </w:r>
      <w:r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 xml:space="preserve"> </w:t>
      </w:r>
      <w:r w:rsidRPr="00970729">
        <w:rPr>
          <w:rFonts w:ascii="Calibri" w:eastAsia="Calibri" w:hAnsi="Calibri" w:cs="Times New Roman"/>
          <w:color w:val="auto"/>
          <w:sz w:val="22"/>
          <w:szCs w:val="22"/>
          <w:lang w:eastAsia="en-US"/>
        </w:rPr>
        <w:t>Origami computacional: algoritmos e teoria dedicada à solução de problemas, e Origami tecnologia: dobradura para a solução de problemas que surgem em engenharia, design industrial, e tecnologia em geral.</w:t>
      </w:r>
    </w:p>
    <w:p w14:paraId="5B3C3C13" w14:textId="77777777" w:rsidR="00970729" w:rsidRDefault="00970729" w:rsidP="00970729">
      <w:pPr>
        <w:spacing w:before="240" w:line="240" w:lineRule="auto"/>
        <w:jc w:val="both"/>
      </w:pPr>
      <w:r w:rsidRPr="003A1F41">
        <w:t xml:space="preserve">Akira Yoshizawa (1911-2005), artista considerado o mestre do origami, também estabelece uma relação </w:t>
      </w:r>
      <w:r w:rsidRPr="003A1F41">
        <w:lastRenderedPageBreak/>
        <w:t>entre a arte do origami e várias outras áreas do conhecimento, fato confirmado através de suas próprias palavras:</w:t>
      </w:r>
    </w:p>
    <w:p w14:paraId="7136EA94" w14:textId="5E87609C" w:rsidR="00970729" w:rsidRPr="003A1F41" w:rsidRDefault="00970729" w:rsidP="00970729">
      <w:pPr>
        <w:spacing w:before="240" w:line="240" w:lineRule="auto"/>
        <w:ind w:left="851"/>
        <w:jc w:val="both"/>
      </w:pPr>
      <w:r w:rsidRPr="00970729">
        <w:rPr>
          <w:sz w:val="18"/>
          <w:szCs w:val="18"/>
        </w:rPr>
        <w:t xml:space="preserve">Minhas criações de origami, de acordo com as leis da natureza, requerem o uso de geometria, ciência e física. Eles também englobam religião, filosofia e bioquímica. (...) a possibilidade </w:t>
      </w:r>
      <w:r>
        <w:rPr>
          <w:sz w:val="18"/>
          <w:szCs w:val="18"/>
        </w:rPr>
        <w:t>de criação de papel é infinita.</w:t>
      </w:r>
      <w:r>
        <w:rPr>
          <w:rStyle w:val="Refdenotadefim"/>
          <w:sz w:val="18"/>
          <w:szCs w:val="18"/>
        </w:rPr>
        <w:endnoteReference w:id="2"/>
      </w:r>
    </w:p>
    <w:p w14:paraId="5D077E3C" w14:textId="4048EB93" w:rsidR="00970729" w:rsidRDefault="00970729" w:rsidP="00970729">
      <w:pPr>
        <w:spacing w:line="240" w:lineRule="auto"/>
        <w:jc w:val="both"/>
        <w:rPr>
          <w:rFonts w:cs="Calibri"/>
          <w:b/>
          <w:sz w:val="24"/>
          <w:szCs w:val="24"/>
        </w:rPr>
      </w:pPr>
      <w:r w:rsidRPr="00A710B4">
        <w:t>Assim sendo, pode-se explorar técnicas de dobraduras como uma metodologia que possibilita a interdisciplinaridade e favorece a compreensão da espacialidade</w:t>
      </w:r>
      <w:r>
        <w:t>, ou seja, o desenvolvimento da percepção espacial</w:t>
      </w:r>
      <w:r w:rsidRPr="00A710B4">
        <w:t>.</w:t>
      </w:r>
    </w:p>
    <w:p w14:paraId="4E99FEDC" w14:textId="3B5FE5A0" w:rsidR="00753E07" w:rsidRPr="00753E07" w:rsidRDefault="00753E07" w:rsidP="00753E07">
      <w:pPr>
        <w:rPr>
          <w:rFonts w:cs="Calibri"/>
          <w:b/>
          <w:sz w:val="24"/>
          <w:szCs w:val="24"/>
        </w:rPr>
      </w:pPr>
      <w:r w:rsidRPr="00753E07">
        <w:rPr>
          <w:rFonts w:cs="Calibri"/>
          <w:b/>
          <w:sz w:val="24"/>
          <w:szCs w:val="24"/>
        </w:rPr>
        <w:t>A g</w:t>
      </w:r>
      <w:r>
        <w:rPr>
          <w:rFonts w:cs="Calibri"/>
          <w:b/>
          <w:sz w:val="24"/>
          <w:szCs w:val="24"/>
        </w:rPr>
        <w:t>eometria aplicada à arquitetura</w:t>
      </w:r>
    </w:p>
    <w:p w14:paraId="029FFE94" w14:textId="77777777" w:rsidR="00753E07" w:rsidRPr="00753E07" w:rsidRDefault="00753E07" w:rsidP="00753E07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t>Em um breve relato pretende-se mostrar como ao longo da história da arquitetura “a geometria sempre foi um instrumento que permitiu aos arquitetos, de muitas maneiras diversas, unir a criatividade do processo de projeto, com as necessidades estruturais e construtivas”. (SAMPEDRO, 2013, p.31). Concorda-se plenamente com a visão do referido autor e acrescenta-se que a geometria, carregada de simbolismo, em um vasto período da arquitetura clássica à arquitetura medieval, foi utilizada como um meio de expressar o pensamento filosófico vigente. O mesmo em sua tese doutoral faz uma investigação a respeito do emprego das superfícies geométricas como configuradoras do espaço arquitetônico e analisa recursos geométricos tais como: simetria e proporção. Ao estudar a arquitetura egípcia expõe que</w:t>
      </w:r>
    </w:p>
    <w:p w14:paraId="5501895A" w14:textId="1E9A32BE" w:rsidR="00753E07" w:rsidRPr="00753E07" w:rsidRDefault="00753E07" w:rsidP="00753E07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753E07">
        <w:rPr>
          <w:sz w:val="18"/>
          <w:szCs w:val="18"/>
        </w:rPr>
        <w:t>os egípcios utilizaram geometrias muito puras em seus edifícios. Estas formas simplificadas como as pirâmides, os prismas puros... de grande força compositiva, se viam reforçadas por múltiplos recursos geométrico</w:t>
      </w:r>
      <w:r w:rsidR="008C3FA0">
        <w:rPr>
          <w:sz w:val="18"/>
          <w:szCs w:val="18"/>
        </w:rPr>
        <w:t>s como a simetria e a proporção (...)</w:t>
      </w:r>
      <w:r w:rsidRPr="00753E07">
        <w:rPr>
          <w:sz w:val="18"/>
          <w:szCs w:val="18"/>
        </w:rPr>
        <w:t>. (SAMPEDRO, 2013, p.35).</w:t>
      </w:r>
    </w:p>
    <w:p w14:paraId="778E675D" w14:textId="12005177" w:rsidR="00753E07" w:rsidRDefault="00753E07" w:rsidP="00753E07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t xml:space="preserve">Para os gregos o círculo, chamado de ‘mónade’, era o elemento geométrico que significava o primeiro, a semente, a essência, a unidade. A junção de dois círculos de mesmo raio unidos pelos seus centros representava a dualidade, a diversidade, denominada de ‘díade’, cujo princípio era a polaridade. E a área de interseção proveniente da referida junção gera uma figura que simbolizava o Cristo, por se assemelhar a um peixe, cognominada de </w:t>
      </w:r>
      <w:r w:rsidRPr="00753E07">
        <w:rPr>
          <w:i/>
          <w:szCs w:val="24"/>
        </w:rPr>
        <w:t>‘vesica picis’</w:t>
      </w:r>
      <w:r w:rsidRPr="00753E07">
        <w:rPr>
          <w:szCs w:val="24"/>
        </w:rPr>
        <w:t xml:space="preserve">, esta foi bastante explorada pelos arquitetos da antiguidade clássica e medieval na concepção arquitetônica de templos e catedrais. Estes conceitos tornaram-se a base de uma </w:t>
      </w:r>
      <w:r w:rsidRPr="00753E07">
        <w:rPr>
          <w:szCs w:val="24"/>
        </w:rPr>
        <w:lastRenderedPageBreak/>
        <w:t>geometria que ficou conhecida como ‘geometria sagrada’.</w:t>
      </w:r>
    </w:p>
    <w:p w14:paraId="5F4D9159" w14:textId="77777777" w:rsidR="00753E07" w:rsidRPr="00753E07" w:rsidRDefault="00753E07" w:rsidP="00753E07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t>Segundo Lawlor (1996) o misticismo da ‘vesica picis’ representa a união dos dois mundos o espiritual representado pelo céu, e o profano representado pela terra, pensamento filosófico que influenciou os arquitetos da idade média.</w:t>
      </w:r>
    </w:p>
    <w:p w14:paraId="10255C35" w14:textId="4454A760" w:rsidR="00753E07" w:rsidRPr="00753E07" w:rsidRDefault="00753E07" w:rsidP="00753E07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753E07">
        <w:rPr>
          <w:sz w:val="18"/>
          <w:szCs w:val="18"/>
        </w:rPr>
        <w:t>Enquanto função universal, Cristo é simbolicamente esta região que une o céu e a terra, o superior e o inferior, o criador e a criação. Este peixe é também a designação simbólica da Era d</w:t>
      </w:r>
      <w:r w:rsidR="00194B7E">
        <w:rPr>
          <w:sz w:val="18"/>
          <w:szCs w:val="18"/>
        </w:rPr>
        <w:t>e Peixes e, por conseguinte, a ‘</w:t>
      </w:r>
      <w:r w:rsidRPr="00194B7E">
        <w:rPr>
          <w:i/>
          <w:sz w:val="18"/>
          <w:szCs w:val="18"/>
        </w:rPr>
        <w:t>Vesica</w:t>
      </w:r>
      <w:r w:rsidR="00194B7E">
        <w:rPr>
          <w:sz w:val="18"/>
          <w:szCs w:val="18"/>
        </w:rPr>
        <w:t>’</w:t>
      </w:r>
      <w:r w:rsidRPr="00753E07">
        <w:rPr>
          <w:sz w:val="18"/>
          <w:szCs w:val="18"/>
        </w:rPr>
        <w:t xml:space="preserve"> é a figura geométrica dominante neste período de evolução cósmica e humana, e é a principal fonte temática em que se inspiram no Ocidente os templos cósmicos dessa era: as catedrais góticas. (LAWLOR, 1996, p.33).</w:t>
      </w:r>
    </w:p>
    <w:p w14:paraId="7A53F663" w14:textId="7307C136" w:rsidR="00753E07" w:rsidRPr="00753E07" w:rsidRDefault="00753E07" w:rsidP="00753E07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t>Além da arquitetura clássica a geometria euclidiana também foi empregada como ferramenta de concepção formal de forma marcante em vários estilos arquitetônico tais como: o gótico que se utilizou de arcos ogivais; o renascimento que significou uma mimese da antiguidade, e o barroco que fez bastante uso de ovais e do jogo de curvas côncavas e convexas.</w:t>
      </w:r>
      <w:r>
        <w:rPr>
          <w:szCs w:val="24"/>
        </w:rPr>
        <w:t xml:space="preserve"> </w:t>
      </w:r>
      <w:r w:rsidRPr="00753E07">
        <w:rPr>
          <w:szCs w:val="24"/>
        </w:rPr>
        <w:t>A</w:t>
      </w:r>
      <w:r w:rsidR="00194B7E">
        <w:rPr>
          <w:szCs w:val="24"/>
        </w:rPr>
        <w:t>lém da</w:t>
      </w:r>
      <w:r w:rsidRPr="00753E07">
        <w:rPr>
          <w:szCs w:val="24"/>
        </w:rPr>
        <w:t xml:space="preserve"> relação linear dos arcos e das abobadas das construções da antiguidade outras relações geométricas permitem o surgimento de estruturas espaciais leves tais como cúpulas geodésicas e tendas tensionadas.</w:t>
      </w:r>
    </w:p>
    <w:p w14:paraId="3BE005F2" w14:textId="77777777" w:rsidR="00753E07" w:rsidRDefault="00753E07" w:rsidP="00753E07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t xml:space="preserve">Com a evolução tecnológica no final do século XX surge os programas informáticos de desenho assistido por computador, um fato marcante que mudou o cenário da arquitetura, por facilitar e promover a criação de formas mais orgânicas e irregulares, assim como otimizar o planejamento mais geométrico. </w:t>
      </w:r>
    </w:p>
    <w:p w14:paraId="2F44F562" w14:textId="77777777" w:rsidR="00753E07" w:rsidRPr="00753E07" w:rsidRDefault="00753E07" w:rsidP="00753E07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753E07">
        <w:rPr>
          <w:sz w:val="18"/>
          <w:szCs w:val="18"/>
        </w:rPr>
        <w:t>O que a princípio foi uma substituição bastante intuitiva da delineação manual foi convertido em uma potente ferramenta de projeto de arquitetura. (...). Com a aparição das curvas e superfícies de Bezier ao final dos anos 60 provenientes da indústria automobilística, aplicadas posteriormente aos programas de desenho assistido por computador, o projeto de uma nova arquitetura que já não somente se baseia em formas regradas se não em todo tipo de formas orgânicas e irregulares se fez possível. Este feito ligado ao desenvolvimento da denominada High Tech, torna possível os edifícios de arquitetos como Norman Foster e Santiago Calatrava, com planejamentos mais geométricos, e outros como Frank Ghery, Zaha Hadid e Daniel Libeskind com um projeto mais escultórico e orgânico. (SAMPEDRO, 2013, pp.48-49).</w:t>
      </w:r>
    </w:p>
    <w:p w14:paraId="6BB96FB6" w14:textId="77777777" w:rsidR="00753E07" w:rsidRPr="00753E07" w:rsidRDefault="00753E07" w:rsidP="00753E07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lastRenderedPageBreak/>
        <w:t>Para Sampedro (2013) a geometria continua sendo fundamental, uma grande aliada, no processo de concepção mesmo com o advento da informática.</w:t>
      </w:r>
    </w:p>
    <w:p w14:paraId="7A08CC5D" w14:textId="77777777" w:rsidR="00753E07" w:rsidRPr="00753E07" w:rsidRDefault="00753E07" w:rsidP="00753E07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753E07">
        <w:rPr>
          <w:sz w:val="18"/>
          <w:szCs w:val="18"/>
        </w:rPr>
        <w:t>A geometria se converte no suporte necessário para dominar os programas informáticos, tornar eficientes as estruturas e viável a construção dos novos edifícios. (...) O correto uso da geometria e as superfícies singulares com critérios não somente estéticos, se não estruturais e construtivos, não implica uma perda na criatividade e na beleza do edifício. E mais, ao utilizar estes critérios pode-se gerar edifícios como os que se mostram, e que passaram na história da arquitetura. Se a este unimos as ferramentas informáticas que dispomos hoje em dia, poderíamos afirmar que não existe limite no projeto geométrico da arquitetura. (SAMPEDRO, 2013, pp.50-51).</w:t>
      </w:r>
    </w:p>
    <w:p w14:paraId="4C1583C3" w14:textId="77777777" w:rsidR="00753E07" w:rsidRPr="00753E07" w:rsidRDefault="00753E07" w:rsidP="00753E07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t xml:space="preserve">Surgem outras geometrias não-euclidianas denominadas de fractal, a geometria das formas complexas, e a topológica que está mais relacionada com as questões de posição, fronteira e caminho. </w:t>
      </w:r>
    </w:p>
    <w:p w14:paraId="2F87DDDF" w14:textId="77777777" w:rsidR="00753E07" w:rsidRDefault="00753E07" w:rsidP="00753E07">
      <w:pPr>
        <w:rPr>
          <w:rFonts w:cs="Calibri"/>
          <w:b/>
          <w:sz w:val="24"/>
          <w:szCs w:val="24"/>
        </w:rPr>
      </w:pPr>
      <w:r w:rsidRPr="00753E07">
        <w:rPr>
          <w:rFonts w:cs="Calibri"/>
          <w:b/>
          <w:sz w:val="24"/>
          <w:szCs w:val="24"/>
        </w:rPr>
        <w:t>Traçados Reguladores da arquitetura.</w:t>
      </w:r>
    </w:p>
    <w:p w14:paraId="0442105E" w14:textId="77777777" w:rsidR="00D91BDB" w:rsidRDefault="00753E07" w:rsidP="00753E07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t>O pensamento filosófico e o conhecimento geométrico que individualizaram a geometria sagrada foram base para a determinação de planos geométricos denominados de traçados reguladores, cuja função era garantir a adequação entre forma e função, além de promover uma perfeita coerência entre as partes e o todo arquitetônico.</w:t>
      </w:r>
      <w:r w:rsidR="00D91BDB">
        <w:rPr>
          <w:szCs w:val="24"/>
        </w:rPr>
        <w:t xml:space="preserve"> O</w:t>
      </w:r>
      <w:r w:rsidRPr="00753E07">
        <w:rPr>
          <w:szCs w:val="24"/>
        </w:rPr>
        <w:t xml:space="preserve">s traçados reguladores são definidos pela geometria e estabelecem regras de concepção formal, portanto </w:t>
      </w:r>
    </w:p>
    <w:p w14:paraId="2691F950" w14:textId="74282F5A" w:rsidR="00753E07" w:rsidRPr="00D91BDB" w:rsidRDefault="00D91BDB" w:rsidP="00D91BDB">
      <w:pPr>
        <w:spacing w:line="240" w:lineRule="auto"/>
        <w:ind w:left="851"/>
        <w:jc w:val="both"/>
        <w:rPr>
          <w:sz w:val="18"/>
          <w:szCs w:val="18"/>
        </w:rPr>
      </w:pPr>
      <w:r w:rsidRPr="00D91BDB">
        <w:rPr>
          <w:sz w:val="18"/>
          <w:szCs w:val="18"/>
        </w:rPr>
        <w:t>(...)</w:t>
      </w:r>
      <w:r w:rsidR="00753E07" w:rsidRPr="00D91BDB">
        <w:rPr>
          <w:sz w:val="18"/>
          <w:szCs w:val="18"/>
        </w:rPr>
        <w:t xml:space="preserve">a geometria se converte em indispensável. Dá simplicidade que necessita a arquitetura, estabelecendo uma série de regras, mediante traçados, regras de </w:t>
      </w:r>
      <w:r w:rsidRPr="00D91BDB">
        <w:rPr>
          <w:sz w:val="18"/>
          <w:szCs w:val="18"/>
        </w:rPr>
        <w:t>composição (</w:t>
      </w:r>
      <w:r w:rsidR="00753E07" w:rsidRPr="00D91BDB">
        <w:rPr>
          <w:sz w:val="18"/>
          <w:szCs w:val="18"/>
        </w:rPr>
        <w:t>…</w:t>
      </w:r>
      <w:r w:rsidRPr="00D91BDB">
        <w:rPr>
          <w:sz w:val="18"/>
          <w:szCs w:val="18"/>
        </w:rPr>
        <w:t>) que ajudam a materializá-la...(...)</w:t>
      </w:r>
      <w:r w:rsidR="00753E07" w:rsidRPr="00D91BDB">
        <w:rPr>
          <w:sz w:val="18"/>
          <w:szCs w:val="18"/>
        </w:rPr>
        <w:t xml:space="preserve"> (SAMPEDRO, 2013, p.31).</w:t>
      </w:r>
    </w:p>
    <w:p w14:paraId="25CBA030" w14:textId="2ED6EB6B" w:rsidR="00D91BDB" w:rsidRPr="00D91BDB" w:rsidRDefault="00753E07" w:rsidP="00D91BDB">
      <w:pPr>
        <w:spacing w:line="240" w:lineRule="auto"/>
        <w:jc w:val="both"/>
        <w:rPr>
          <w:szCs w:val="24"/>
        </w:rPr>
      </w:pPr>
      <w:r w:rsidRPr="00753E07">
        <w:rPr>
          <w:szCs w:val="24"/>
        </w:rPr>
        <w:t>Na arquitetura medieval os traçados reguladores definidos por meio de sistemas proporcionais provenientes do triângulo e do quadrado denominados de Ad Triangulum e Ad Quadratum, respectivamente, tornaram-se métodos construtivos que relacionavam a geometria à concepção projetual.</w:t>
      </w:r>
      <w:r w:rsidR="00D91BDB">
        <w:rPr>
          <w:szCs w:val="24"/>
        </w:rPr>
        <w:t xml:space="preserve"> </w:t>
      </w:r>
      <w:r w:rsidR="00D91BDB" w:rsidRPr="00D91BDB">
        <w:rPr>
          <w:szCs w:val="24"/>
        </w:rPr>
        <w:t>Além do triângulo e do quadrado, outros polígonos foram utilizados como núcleos geradores de composição arquitetônica, Sanz (2014) apresenta em seu livro exemplos de traçados reguladores nos quais tem-se o pentágono e o octógono como definidores da forma.</w:t>
      </w:r>
    </w:p>
    <w:p w14:paraId="0B8C392B" w14:textId="77777777" w:rsidR="00194B7E" w:rsidRDefault="00D91BDB" w:rsidP="00D91BDB">
      <w:pPr>
        <w:spacing w:line="240" w:lineRule="auto"/>
        <w:jc w:val="both"/>
        <w:rPr>
          <w:szCs w:val="24"/>
        </w:rPr>
      </w:pPr>
      <w:r w:rsidRPr="00D91BDB">
        <w:rPr>
          <w:szCs w:val="24"/>
        </w:rPr>
        <w:t xml:space="preserve">Os traçados reguladores também tiveram como fundamentação o princípio da simetria, “... relação de </w:t>
      </w:r>
      <w:r w:rsidRPr="00D91BDB">
        <w:rPr>
          <w:szCs w:val="24"/>
        </w:rPr>
        <w:lastRenderedPageBreak/>
        <w:t>paridade, tanto em respeito à altura, largura e comprimento, das partes necessárias para compor um todo”</w:t>
      </w:r>
      <w:r>
        <w:rPr>
          <w:rStyle w:val="Refdenotadefim"/>
          <w:szCs w:val="24"/>
        </w:rPr>
        <w:endnoteReference w:id="3"/>
      </w:r>
      <w:r w:rsidRPr="00D91BDB">
        <w:rPr>
          <w:szCs w:val="24"/>
        </w:rPr>
        <w:t>, ressaltado por Vitrúvio (1914) em seu consagrado livro ‘The ten books on architecture’, no qual o autor faz uma explanação sobre a importância desta relação, associando-a à proporção, como parâmetros de composição arquitetônica.</w:t>
      </w:r>
      <w:r>
        <w:rPr>
          <w:szCs w:val="24"/>
        </w:rPr>
        <w:t xml:space="preserve"> </w:t>
      </w:r>
    </w:p>
    <w:p w14:paraId="73DB8C18" w14:textId="1D79E68A" w:rsidR="00D91BDB" w:rsidRDefault="00D91BDB" w:rsidP="00D91BDB">
      <w:pPr>
        <w:spacing w:line="240" w:lineRule="auto"/>
        <w:jc w:val="both"/>
        <w:rPr>
          <w:szCs w:val="24"/>
        </w:rPr>
      </w:pPr>
      <w:r w:rsidRPr="00D91BDB">
        <w:rPr>
          <w:szCs w:val="24"/>
        </w:rPr>
        <w:t xml:space="preserve">Segundo Lawlor (1996) para alguns arquitetos um traçado regulador </w:t>
      </w:r>
    </w:p>
    <w:p w14:paraId="10FB9E81" w14:textId="457A9820" w:rsidR="00D91BDB" w:rsidRDefault="00D91BDB" w:rsidP="00D91BDB">
      <w:pPr>
        <w:spacing w:line="240" w:lineRule="auto"/>
        <w:ind w:left="851"/>
        <w:jc w:val="both"/>
        <w:rPr>
          <w:sz w:val="18"/>
          <w:szCs w:val="18"/>
        </w:rPr>
      </w:pPr>
      <w:r w:rsidRPr="00D91BDB">
        <w:rPr>
          <w:sz w:val="18"/>
          <w:szCs w:val="18"/>
        </w:rPr>
        <w:t>(...) começa com uma expressão natural do triângulo equilátero e conclui com uma série de simetrias em que se inspiram as plantas de edifícios na arquitetura renascentista.</w:t>
      </w:r>
      <w:r>
        <w:rPr>
          <w:sz w:val="18"/>
          <w:szCs w:val="18"/>
        </w:rPr>
        <w:t xml:space="preserve"> (LAWLOR, 1996, p.43).</w:t>
      </w:r>
    </w:p>
    <w:p w14:paraId="29452244" w14:textId="77777777" w:rsidR="00D91BDB" w:rsidRDefault="00D91BDB" w:rsidP="00D91BDB">
      <w:pPr>
        <w:spacing w:line="240" w:lineRule="auto"/>
        <w:jc w:val="both"/>
        <w:rPr>
          <w:szCs w:val="24"/>
        </w:rPr>
      </w:pPr>
      <w:r w:rsidRPr="00D91BDB">
        <w:rPr>
          <w:szCs w:val="24"/>
        </w:rPr>
        <w:t xml:space="preserve">A arquitetura barroca também segue utilizando traçados reguladores na concepção formal de suas igrejas. No modernismo ressalta-se o pensamento do arquiteto Le Corbusier que via a geometria como ferramenta para definir traçados reguladores, tendo como base relações numéricas proporcionais.  Fato que pode ser confirmado através da afirmação </w:t>
      </w:r>
    </w:p>
    <w:p w14:paraId="0B2AE363" w14:textId="4C99D349" w:rsidR="00D91BDB" w:rsidRPr="00D91BDB" w:rsidRDefault="00D91BDB" w:rsidP="00D91BDB">
      <w:pPr>
        <w:spacing w:line="240" w:lineRule="auto"/>
        <w:ind w:left="851"/>
        <w:jc w:val="both"/>
        <w:rPr>
          <w:sz w:val="18"/>
          <w:szCs w:val="18"/>
        </w:rPr>
      </w:pPr>
      <w:r w:rsidRPr="00D91BDB">
        <w:rPr>
          <w:sz w:val="18"/>
          <w:szCs w:val="18"/>
        </w:rPr>
        <w:t>(...)Le Corbusier entendia que a proporção era a consideração fundamental dos arquitetos e dos construtores e que a medida era um instrumento para facilitar a construção (...). (PENNICK, 1980, p.174).</w:t>
      </w:r>
    </w:p>
    <w:p w14:paraId="3979CD12" w14:textId="3F817E33" w:rsidR="00753E07" w:rsidRPr="00753E07" w:rsidRDefault="00D91BDB" w:rsidP="00753E07">
      <w:pPr>
        <w:spacing w:line="240" w:lineRule="auto"/>
        <w:jc w:val="both"/>
        <w:rPr>
          <w:szCs w:val="24"/>
        </w:rPr>
      </w:pPr>
      <w:r w:rsidRPr="00D91BDB">
        <w:rPr>
          <w:szCs w:val="24"/>
        </w:rPr>
        <w:t>Contemporaneamente pode-se afirmar que processos de composições arquitetônicas continuam tendo como base a geometria através de tramas retangulares e módulos quadrados como é o caso do Museu de Arte Contemporâneo de Barcelona do arquiteto Richard Meier</w:t>
      </w:r>
      <w:r>
        <w:rPr>
          <w:szCs w:val="24"/>
        </w:rPr>
        <w:t>.</w:t>
      </w:r>
      <w:r w:rsidRPr="00D91BDB">
        <w:rPr>
          <w:color w:val="0070C0"/>
        </w:rPr>
        <w:t xml:space="preserve"> </w:t>
      </w:r>
      <w:r w:rsidRPr="00D91BDB">
        <w:rPr>
          <w:szCs w:val="24"/>
        </w:rPr>
        <w:t>As Torres Gêmeas de Kuala Lumpur, projeto da construtora </w:t>
      </w:r>
      <w:hyperlink r:id="rId13" w:tooltip="Espanhola" w:history="1">
        <w:r w:rsidRPr="00D91BDB">
          <w:rPr>
            <w:szCs w:val="24"/>
          </w:rPr>
          <w:t>espanhola</w:t>
        </w:r>
      </w:hyperlink>
      <w:r w:rsidRPr="00D91BDB">
        <w:rPr>
          <w:szCs w:val="24"/>
        </w:rPr>
        <w:t> Acciona, é um exemplo do emprego do octógono como traçado regulador</w:t>
      </w:r>
      <w:r>
        <w:rPr>
          <w:szCs w:val="24"/>
        </w:rPr>
        <w:t>.</w:t>
      </w:r>
    </w:p>
    <w:p w14:paraId="6E5EBE73" w14:textId="029A6CD0" w:rsidR="00753E07" w:rsidRPr="00753E07" w:rsidRDefault="00D91BDB" w:rsidP="00D91BDB">
      <w:pPr>
        <w:rPr>
          <w:szCs w:val="24"/>
        </w:rPr>
      </w:pPr>
      <w:r w:rsidRPr="00D91BDB">
        <w:rPr>
          <w:rFonts w:cs="Calibri"/>
          <w:b/>
          <w:sz w:val="24"/>
          <w:szCs w:val="24"/>
        </w:rPr>
        <w:t>A geometria e a percepção espacia</w:t>
      </w:r>
      <w:r>
        <w:rPr>
          <w:rFonts w:cs="Calibri"/>
          <w:b/>
          <w:sz w:val="24"/>
          <w:szCs w:val="24"/>
        </w:rPr>
        <w:t>l</w:t>
      </w:r>
      <w:r w:rsidRPr="00753E07">
        <w:rPr>
          <w:szCs w:val="24"/>
        </w:rPr>
        <w:t xml:space="preserve"> </w:t>
      </w:r>
    </w:p>
    <w:p w14:paraId="07483D3F" w14:textId="77777777" w:rsidR="00D91BDB" w:rsidRDefault="00D91BDB" w:rsidP="00D91BDB">
      <w:pPr>
        <w:spacing w:line="240" w:lineRule="auto"/>
        <w:jc w:val="both"/>
        <w:rPr>
          <w:szCs w:val="24"/>
        </w:rPr>
      </w:pPr>
      <w:r w:rsidRPr="007A0B09">
        <w:rPr>
          <w:shd w:val="clear" w:color="auto" w:fill="FFFFFF"/>
        </w:rPr>
        <w:t xml:space="preserve">Quanto ao desenvolvimento da </w:t>
      </w:r>
      <w:r w:rsidRPr="00372B1E">
        <w:rPr>
          <w:shd w:val="clear" w:color="auto" w:fill="FFFFFF"/>
        </w:rPr>
        <w:t>percepção espacial</w:t>
      </w:r>
      <w:r w:rsidRPr="007A0B09">
        <w:rPr>
          <w:shd w:val="clear" w:color="auto" w:fill="FFFFFF"/>
        </w:rPr>
        <w:t>, um dos aspectos observados desta tese, sabe-se</w:t>
      </w:r>
      <w:r>
        <w:rPr>
          <w:shd w:val="clear" w:color="auto" w:fill="FFFFFF"/>
        </w:rPr>
        <w:t>,</w:t>
      </w:r>
      <w:r w:rsidRPr="007A0B09">
        <w:rPr>
          <w:shd w:val="clear" w:color="auto" w:fill="FFFFFF"/>
        </w:rPr>
        <w:t xml:space="preserve"> </w:t>
      </w:r>
      <w:r w:rsidRPr="00494F48">
        <w:rPr>
          <w:shd w:val="clear" w:color="auto" w:fill="FFFFFF"/>
        </w:rPr>
        <w:t>de antemão,</w:t>
      </w:r>
      <w:r>
        <w:rPr>
          <w:shd w:val="clear" w:color="auto" w:fill="FFFFFF"/>
        </w:rPr>
        <w:t xml:space="preserve"> </w:t>
      </w:r>
      <w:r w:rsidRPr="007A0B09">
        <w:rPr>
          <w:shd w:val="clear" w:color="auto" w:fill="FFFFFF"/>
        </w:rPr>
        <w:t xml:space="preserve">que a </w:t>
      </w:r>
      <w:r>
        <w:rPr>
          <w:shd w:val="clear" w:color="auto" w:fill="FFFFFF"/>
        </w:rPr>
        <w:t>referida habilidade</w:t>
      </w:r>
      <w:r w:rsidRPr="007A0B09">
        <w:rPr>
          <w:shd w:val="clear" w:color="auto" w:fill="FFFFFF"/>
        </w:rPr>
        <w:t xml:space="preserve"> não é um dom; portanto, ela pode ser aprendida</w:t>
      </w:r>
      <w:r>
        <w:rPr>
          <w:shd w:val="clear" w:color="auto" w:fill="FFFFFF"/>
        </w:rPr>
        <w:t xml:space="preserve">. </w:t>
      </w:r>
      <w:r w:rsidRPr="007A0B09">
        <w:rPr>
          <w:shd w:val="clear" w:color="auto" w:fill="FFFFFF"/>
        </w:rPr>
        <w:t>Dependendo da sensibilidade visual e do conhecimento geométrico, uns terão m</w:t>
      </w:r>
      <w:r>
        <w:rPr>
          <w:shd w:val="clear" w:color="auto" w:fill="FFFFFF"/>
        </w:rPr>
        <w:t xml:space="preserve">ais facilidade para desenvolve-la </w:t>
      </w:r>
      <w:r w:rsidRPr="007A0B09">
        <w:rPr>
          <w:shd w:val="clear" w:color="auto" w:fill="FFFFFF"/>
        </w:rPr>
        <w:t xml:space="preserve">do que outros que não tem muita suscetibilidade à </w:t>
      </w:r>
      <w:r>
        <w:rPr>
          <w:shd w:val="clear" w:color="auto" w:fill="FFFFFF"/>
        </w:rPr>
        <w:t>percepção do espaço</w:t>
      </w:r>
      <w:r w:rsidRPr="007A0B09">
        <w:rPr>
          <w:shd w:val="clear" w:color="auto" w:fill="FFFFFF"/>
        </w:rPr>
        <w:t xml:space="preserve"> nem o pensamento geométrico desenvolvido.</w:t>
      </w:r>
      <w:r>
        <w:rPr>
          <w:shd w:val="clear" w:color="auto" w:fill="FFFFFF"/>
        </w:rPr>
        <w:t xml:space="preserve"> </w:t>
      </w:r>
      <w:r w:rsidRPr="0009275B">
        <w:rPr>
          <w:szCs w:val="24"/>
        </w:rPr>
        <w:t xml:space="preserve">Quanto mais aprimorada a habilidade </w:t>
      </w:r>
      <w:r w:rsidRPr="0041483A">
        <w:rPr>
          <w:szCs w:val="24"/>
        </w:rPr>
        <w:t>percepção</w:t>
      </w:r>
      <w:r>
        <w:rPr>
          <w:color w:val="FF0000"/>
          <w:szCs w:val="24"/>
        </w:rPr>
        <w:t xml:space="preserve"> </w:t>
      </w:r>
      <w:r w:rsidRPr="0009275B">
        <w:rPr>
          <w:szCs w:val="24"/>
        </w:rPr>
        <w:t xml:space="preserve">espacial mais facilmente o aluno entende a </w:t>
      </w:r>
      <w:r w:rsidRPr="0040521A">
        <w:rPr>
          <w:szCs w:val="24"/>
        </w:rPr>
        <w:t>geometria</w:t>
      </w:r>
      <w:r w:rsidRPr="0009275B">
        <w:rPr>
          <w:szCs w:val="24"/>
        </w:rPr>
        <w:t xml:space="preserve"> descritiva, contudo, e por outro lado, quanto mais conhecimento se tem dos conteúdos da </w:t>
      </w:r>
      <w:r w:rsidRPr="0040521A">
        <w:rPr>
          <w:szCs w:val="24"/>
        </w:rPr>
        <w:t>geometria</w:t>
      </w:r>
      <w:r w:rsidRPr="0009275B">
        <w:rPr>
          <w:szCs w:val="24"/>
        </w:rPr>
        <w:t xml:space="preserve"> </w:t>
      </w:r>
      <w:r w:rsidRPr="0009275B">
        <w:rPr>
          <w:szCs w:val="24"/>
        </w:rPr>
        <w:lastRenderedPageBreak/>
        <w:t xml:space="preserve">descritiva mais possibilidade existe de se desenvolver a referida habilidade. </w:t>
      </w:r>
    </w:p>
    <w:p w14:paraId="00E92F7A" w14:textId="77777777" w:rsidR="00D91BDB" w:rsidRDefault="00D91BDB" w:rsidP="00D91BDB">
      <w:pPr>
        <w:spacing w:line="240" w:lineRule="auto"/>
        <w:jc w:val="both"/>
        <w:rPr>
          <w:shd w:val="clear" w:color="auto" w:fill="FFFFFF"/>
        </w:rPr>
      </w:pPr>
      <w:r>
        <w:rPr>
          <w:shd w:val="clear" w:color="auto" w:fill="FFFFFF"/>
        </w:rPr>
        <w:t xml:space="preserve">Boudon </w:t>
      </w:r>
      <w:r w:rsidRPr="00494F48">
        <w:rPr>
          <w:shd w:val="clear" w:color="auto" w:fill="FFFFFF"/>
        </w:rPr>
        <w:t>(2002)</w:t>
      </w:r>
      <w:r w:rsidRPr="00AB2F0F">
        <w:rPr>
          <w:shd w:val="clear" w:color="auto" w:fill="FFFFFF"/>
        </w:rPr>
        <w:t xml:space="preserve"> diz que “a percepção de um objeto depende, em parte, da nossa experiência e conhecimento, até mesmo das nossas expectativas” (p.27).</w:t>
      </w:r>
      <w:r>
        <w:rPr>
          <w:shd w:val="clear" w:color="auto" w:fill="FFFFFF"/>
        </w:rPr>
        <w:t xml:space="preserve"> Assim p</w:t>
      </w:r>
      <w:r w:rsidRPr="00AB2F0F">
        <w:rPr>
          <w:shd w:val="clear" w:color="auto" w:fill="FFFFFF"/>
        </w:rPr>
        <w:t>arte-se da hipótese que quanto mais percepção espacial o aluno tiver</w:t>
      </w:r>
      <w:r>
        <w:rPr>
          <w:shd w:val="clear" w:color="auto" w:fill="FFFFFF"/>
        </w:rPr>
        <w:t>,</w:t>
      </w:r>
      <w:r w:rsidRPr="00AB2F0F">
        <w:rPr>
          <w:shd w:val="clear" w:color="auto" w:fill="FFFFFF"/>
        </w:rPr>
        <w:t xml:space="preserve"> mais habilidade terá </w:t>
      </w:r>
      <w:r w:rsidRPr="00494F48">
        <w:rPr>
          <w:shd w:val="clear" w:color="auto" w:fill="FFFFFF"/>
        </w:rPr>
        <w:t>potencialmente</w:t>
      </w:r>
      <w:r w:rsidRPr="0086636D">
        <w:rPr>
          <w:color w:val="0070C0"/>
          <w:shd w:val="clear" w:color="auto" w:fill="FFFFFF"/>
        </w:rPr>
        <w:t xml:space="preserve"> </w:t>
      </w:r>
      <w:r>
        <w:rPr>
          <w:shd w:val="clear" w:color="auto" w:fill="FFFFFF"/>
        </w:rPr>
        <w:t>no ato de conceber,</w:t>
      </w:r>
      <w:r w:rsidRPr="00AB2F0F">
        <w:rPr>
          <w:shd w:val="clear" w:color="auto" w:fill="FFFFFF"/>
        </w:rPr>
        <w:t xml:space="preserve"> uma vez que </w:t>
      </w:r>
    </w:p>
    <w:p w14:paraId="4CD8EFFA" w14:textId="77777777" w:rsidR="00D91BDB" w:rsidRPr="00D91BDB" w:rsidRDefault="00D91BDB" w:rsidP="00D91BDB">
      <w:pPr>
        <w:spacing w:line="240" w:lineRule="auto"/>
        <w:ind w:left="851"/>
        <w:jc w:val="both"/>
        <w:rPr>
          <w:sz w:val="18"/>
          <w:szCs w:val="18"/>
        </w:rPr>
      </w:pPr>
      <w:r w:rsidRPr="00D91BDB">
        <w:rPr>
          <w:sz w:val="18"/>
          <w:szCs w:val="18"/>
        </w:rPr>
        <w:t>o desenvolvimento da visão espacial tornará o aluno capaz de projetar e entender projetos produzidos por outros profissionais. Também é por ela que se consegue ‘ver’ (com sentido de imaginar) um objeto, pensar modificações que melhorem suas características alterando sua forma ou a relação entre os elementos que o constituem. (SILVA, 2006, p.64).</w:t>
      </w:r>
    </w:p>
    <w:p w14:paraId="1449B030" w14:textId="77777777" w:rsidR="00D91BDB" w:rsidRDefault="00D91BDB" w:rsidP="00D91BDB">
      <w:pPr>
        <w:spacing w:line="240" w:lineRule="auto"/>
        <w:jc w:val="both"/>
        <w:rPr>
          <w:shd w:val="clear" w:color="auto" w:fill="FFFFFF"/>
        </w:rPr>
      </w:pPr>
      <w:r w:rsidRPr="00BB24AC">
        <w:rPr>
          <w:shd w:val="clear" w:color="auto" w:fill="FFFFFF"/>
        </w:rPr>
        <w:t xml:space="preserve">Como existe uma relação entre a percepção espacial e a capacidade de concepção formal do aluno, </w:t>
      </w:r>
      <w:r>
        <w:rPr>
          <w:shd w:val="clear" w:color="auto" w:fill="FFFFFF"/>
        </w:rPr>
        <w:t>é</w:t>
      </w:r>
      <w:r w:rsidRPr="00BB24AC">
        <w:rPr>
          <w:shd w:val="clear" w:color="auto" w:fill="FFFFFF"/>
        </w:rPr>
        <w:t xml:space="preserve"> necessário que se busque desenvolver a referida habilidade. </w:t>
      </w:r>
    </w:p>
    <w:p w14:paraId="36BB85D8" w14:textId="46E20AC1" w:rsidR="00D91BDB" w:rsidRDefault="00D91BDB" w:rsidP="00D91BDB">
      <w:pPr>
        <w:rPr>
          <w:rFonts w:cs="Calibri"/>
          <w:b/>
          <w:sz w:val="24"/>
          <w:szCs w:val="24"/>
        </w:rPr>
      </w:pPr>
      <w:r w:rsidRPr="00D91BDB">
        <w:rPr>
          <w:rFonts w:cs="Calibri"/>
          <w:b/>
          <w:sz w:val="24"/>
          <w:szCs w:val="24"/>
        </w:rPr>
        <w:t>Concepção e processos de proj</w:t>
      </w:r>
      <w:r>
        <w:rPr>
          <w:rFonts w:cs="Calibri"/>
          <w:b/>
          <w:sz w:val="24"/>
          <w:szCs w:val="24"/>
        </w:rPr>
        <w:t>eto</w:t>
      </w:r>
    </w:p>
    <w:p w14:paraId="2D55EBA7" w14:textId="77777777" w:rsidR="00D91BDB" w:rsidRDefault="00D91BDB" w:rsidP="00D91BDB">
      <w:pPr>
        <w:spacing w:line="240" w:lineRule="auto"/>
        <w:jc w:val="both"/>
        <w:rPr>
          <w:shd w:val="clear" w:color="auto" w:fill="FFFFFF"/>
        </w:rPr>
      </w:pPr>
      <w:r w:rsidRPr="00AB2F0F">
        <w:rPr>
          <w:shd w:val="clear" w:color="auto" w:fill="FFFFFF"/>
        </w:rPr>
        <w:t xml:space="preserve">No que se refere ao processo cognitivo durante a </w:t>
      </w:r>
      <w:r w:rsidRPr="00CC0009">
        <w:rPr>
          <w:shd w:val="clear" w:color="auto" w:fill="FFFFFF"/>
        </w:rPr>
        <w:t>concepção do projeto</w:t>
      </w:r>
      <w:r w:rsidRPr="00AB2F0F">
        <w:rPr>
          <w:shd w:val="clear" w:color="auto" w:fill="FFFFFF"/>
        </w:rPr>
        <w:t xml:space="preserve"> arquitetônico, pode-se ressaltar o pensamento de Boudon (2000), que </w:t>
      </w:r>
      <w:r w:rsidRPr="00494F48">
        <w:rPr>
          <w:shd w:val="clear" w:color="auto" w:fill="FFFFFF"/>
        </w:rPr>
        <w:t>também destaca</w:t>
      </w:r>
      <w:r>
        <w:rPr>
          <w:shd w:val="clear" w:color="auto" w:fill="FFFFFF"/>
        </w:rPr>
        <w:t xml:space="preserve"> </w:t>
      </w:r>
      <w:r w:rsidRPr="00AB2F0F">
        <w:rPr>
          <w:shd w:val="clear" w:color="auto" w:fill="FFFFFF"/>
        </w:rPr>
        <w:t xml:space="preserve">a percepção </w:t>
      </w:r>
      <w:r w:rsidRPr="00494F48">
        <w:rPr>
          <w:shd w:val="clear" w:color="auto" w:fill="FFFFFF"/>
        </w:rPr>
        <w:t>que ocorre</w:t>
      </w:r>
      <w:r>
        <w:rPr>
          <w:shd w:val="clear" w:color="auto" w:fill="FFFFFF"/>
        </w:rPr>
        <w:t xml:space="preserve"> </w:t>
      </w:r>
      <w:r w:rsidRPr="00AB2F0F">
        <w:rPr>
          <w:shd w:val="clear" w:color="auto" w:fill="FFFFFF"/>
        </w:rPr>
        <w:t xml:space="preserve">durante o </w:t>
      </w:r>
      <w:r w:rsidRPr="00494F48">
        <w:rPr>
          <w:shd w:val="clear" w:color="auto" w:fill="FFFFFF"/>
        </w:rPr>
        <w:t xml:space="preserve">próprio </w:t>
      </w:r>
      <w:r w:rsidRPr="00AB2F0F">
        <w:rPr>
          <w:shd w:val="clear" w:color="auto" w:fill="FFFFFF"/>
        </w:rPr>
        <w:t xml:space="preserve">processo de concepção </w:t>
      </w:r>
      <w:r w:rsidRPr="00494F48">
        <w:rPr>
          <w:shd w:val="clear" w:color="auto" w:fill="FFFFFF"/>
        </w:rPr>
        <w:t>do projetista,</w:t>
      </w:r>
      <w:r w:rsidRPr="00AB2F0F">
        <w:rPr>
          <w:shd w:val="clear" w:color="auto" w:fill="FFFFFF"/>
        </w:rPr>
        <w:t xml:space="preserve"> através da análise dos desenhos de produção do espaço. Neste momento, o arquiteto, ao ler os seus próprios desenhos, visualiza novas percepções que possibilitam novas ideias para o projeto. Este raciocínio se confirma através das afirmações de que </w:t>
      </w:r>
    </w:p>
    <w:p w14:paraId="2A0ABDBD" w14:textId="08DA074B" w:rsidR="00D91BDB" w:rsidRPr="00D91BDB" w:rsidRDefault="00D91BDB" w:rsidP="00D91BDB">
      <w:pPr>
        <w:spacing w:line="240" w:lineRule="auto"/>
        <w:ind w:left="851"/>
        <w:jc w:val="both"/>
        <w:rPr>
          <w:sz w:val="18"/>
          <w:szCs w:val="18"/>
        </w:rPr>
      </w:pPr>
      <w:r w:rsidRPr="00D91BDB">
        <w:rPr>
          <w:sz w:val="18"/>
          <w:szCs w:val="18"/>
        </w:rPr>
        <w:t>(...) a leitura de um desenho pode ser outra e, assim, criar oportunidades ou propriedades do projeto(...)</w:t>
      </w:r>
      <w:r>
        <w:rPr>
          <w:sz w:val="18"/>
          <w:szCs w:val="18"/>
        </w:rPr>
        <w:t xml:space="preserve">. </w:t>
      </w:r>
      <w:r w:rsidRPr="00D91BDB">
        <w:rPr>
          <w:sz w:val="18"/>
          <w:szCs w:val="18"/>
        </w:rPr>
        <w:t>Percepção particular de que a reprodução de desenhos também desempenha um papel importante no seu trabalho de concepção. O projeto envolve então a alternância de leitura e produção de desenhos.  (BOUDON, 2000, p. 31).</w:t>
      </w:r>
    </w:p>
    <w:p w14:paraId="60F8E124" w14:textId="3277B1A5" w:rsidR="00D91BDB" w:rsidRDefault="00D91BDB" w:rsidP="00D91BDB">
      <w:pPr>
        <w:spacing w:line="240" w:lineRule="auto"/>
        <w:jc w:val="both"/>
        <w:rPr>
          <w:szCs w:val="24"/>
        </w:rPr>
      </w:pPr>
      <w:r w:rsidRPr="00AB2F0F">
        <w:rPr>
          <w:shd w:val="clear" w:color="auto" w:fill="FFFFFF"/>
        </w:rPr>
        <w:t xml:space="preserve">Lawson (2011) </w:t>
      </w:r>
      <w:r w:rsidRPr="001540F3">
        <w:rPr>
          <w:shd w:val="clear" w:color="auto" w:fill="FFFFFF"/>
        </w:rPr>
        <w:t xml:space="preserve">também </w:t>
      </w:r>
      <w:r w:rsidRPr="00AB2F0F">
        <w:rPr>
          <w:shd w:val="clear" w:color="auto" w:fill="FFFFFF"/>
        </w:rPr>
        <w:t>trata deste assunto afirmando que o projetista no ato de projetar realiza um processo baseado em conversa e percepção.</w:t>
      </w:r>
      <w:r>
        <w:rPr>
          <w:shd w:val="clear" w:color="auto" w:fill="FFFFFF"/>
        </w:rPr>
        <w:t xml:space="preserve"> </w:t>
      </w:r>
      <w:r w:rsidRPr="00494F48">
        <w:rPr>
          <w:shd w:val="clear" w:color="auto" w:fill="FFFFFF"/>
        </w:rPr>
        <w:t>De fato,</w:t>
      </w:r>
      <w:r>
        <w:rPr>
          <w:shd w:val="clear" w:color="auto" w:fill="FFFFFF"/>
        </w:rPr>
        <w:t xml:space="preserve"> </w:t>
      </w:r>
      <w:r w:rsidRPr="00AB2F0F">
        <w:rPr>
          <w:shd w:val="clear" w:color="auto" w:fill="FFFFFF"/>
        </w:rPr>
        <w:t>Donald Schön (2000)</w:t>
      </w:r>
      <w:r>
        <w:rPr>
          <w:shd w:val="clear" w:color="auto" w:fill="FFFFFF"/>
        </w:rPr>
        <w:t xml:space="preserve">, </w:t>
      </w:r>
      <w:r w:rsidRPr="00AB2F0F">
        <w:rPr>
          <w:shd w:val="clear" w:color="auto" w:fill="FFFFFF"/>
        </w:rPr>
        <w:t xml:space="preserve">em seu livro ‘Educando o profissional reflexivo: um novo </w:t>
      </w:r>
      <w:r w:rsidRPr="00A62C42">
        <w:rPr>
          <w:i/>
          <w:shd w:val="clear" w:color="auto" w:fill="FFFFFF"/>
        </w:rPr>
        <w:t>design</w:t>
      </w:r>
      <w:r w:rsidRPr="00AB2F0F">
        <w:rPr>
          <w:shd w:val="clear" w:color="auto" w:fill="FFFFFF"/>
        </w:rPr>
        <w:t xml:space="preserve"> para o ensino e a aprendizagem’, aborda essa questão declarando “desenhar e conversar são formas paralelas de construir um projeto e, juntas, elas fazem o que eu chamo de linguagem do processo de projeto” (p.48).</w:t>
      </w:r>
      <w:r>
        <w:rPr>
          <w:shd w:val="clear" w:color="auto" w:fill="FFFFFF"/>
        </w:rPr>
        <w:t xml:space="preserve"> </w:t>
      </w:r>
      <w:r w:rsidRPr="00755D62">
        <w:rPr>
          <w:szCs w:val="24"/>
        </w:rPr>
        <w:t xml:space="preserve">Para </w:t>
      </w:r>
      <w:r w:rsidRPr="00494F48">
        <w:rPr>
          <w:szCs w:val="24"/>
        </w:rPr>
        <w:t>Jorge Cruz</w:t>
      </w:r>
      <w:r>
        <w:rPr>
          <w:szCs w:val="24"/>
        </w:rPr>
        <w:t xml:space="preserve"> </w:t>
      </w:r>
      <w:r w:rsidRPr="00755D62">
        <w:rPr>
          <w:szCs w:val="24"/>
        </w:rPr>
        <w:t>Pinto (2007), adquire-se “</w:t>
      </w:r>
      <w:r>
        <w:rPr>
          <w:szCs w:val="24"/>
        </w:rPr>
        <w:t>(</w:t>
      </w:r>
      <w:r w:rsidRPr="00755D62">
        <w:rPr>
          <w:szCs w:val="24"/>
        </w:rPr>
        <w:t>...</w:t>
      </w:r>
      <w:r>
        <w:rPr>
          <w:szCs w:val="24"/>
        </w:rPr>
        <w:t xml:space="preserve">) </w:t>
      </w:r>
      <w:r w:rsidRPr="00755D62">
        <w:rPr>
          <w:szCs w:val="24"/>
        </w:rPr>
        <w:t xml:space="preserve">o domínio epistemológico da arquitetura e do urbanismo, através </w:t>
      </w:r>
      <w:r w:rsidRPr="00755D62">
        <w:rPr>
          <w:szCs w:val="24"/>
        </w:rPr>
        <w:lastRenderedPageBreak/>
        <w:t>da recepção, por via da vivência, da interpretação hermenêutica e da crítica</w:t>
      </w:r>
      <w:r>
        <w:rPr>
          <w:szCs w:val="24"/>
        </w:rPr>
        <w:t xml:space="preserve"> (</w:t>
      </w:r>
      <w:r w:rsidRPr="00755D62">
        <w:rPr>
          <w:szCs w:val="24"/>
        </w:rPr>
        <w:t>...</w:t>
      </w:r>
      <w:r>
        <w:rPr>
          <w:szCs w:val="24"/>
        </w:rPr>
        <w:t>)</w:t>
      </w:r>
      <w:r w:rsidRPr="00755D62">
        <w:rPr>
          <w:szCs w:val="24"/>
        </w:rPr>
        <w:t>” (p.25).</w:t>
      </w:r>
    </w:p>
    <w:p w14:paraId="4E71710A" w14:textId="77777777" w:rsidR="00D91BDB" w:rsidRDefault="00D91BDB" w:rsidP="00D91BDB">
      <w:pPr>
        <w:spacing w:line="240" w:lineRule="auto"/>
        <w:jc w:val="both"/>
        <w:rPr>
          <w:shd w:val="clear" w:color="auto" w:fill="FFFFFF"/>
        </w:rPr>
      </w:pPr>
      <w:r w:rsidRPr="00AB2F0F">
        <w:rPr>
          <w:shd w:val="clear" w:color="auto" w:fill="FFFFFF"/>
        </w:rPr>
        <w:t xml:space="preserve">Fazendo uma analogia entre imaginação e percepção, visando à concepção, podemos mencionar o pensamento de Ching (2012), que em seu livro ‘Desenhos para arquitetos’ ao abordar o tema desenho com base na imaginação relata </w:t>
      </w:r>
    </w:p>
    <w:p w14:paraId="558DE2C2" w14:textId="77777777" w:rsidR="00D91BDB" w:rsidRDefault="00D91BDB" w:rsidP="00D91BDB">
      <w:pPr>
        <w:spacing w:before="240" w:after="240" w:line="240" w:lineRule="auto"/>
        <w:ind w:left="851"/>
        <w:jc w:val="both"/>
        <w:rPr>
          <w:sz w:val="18"/>
          <w:szCs w:val="18"/>
        </w:rPr>
      </w:pPr>
      <w:r w:rsidRPr="00D91BDB">
        <w:rPr>
          <w:sz w:val="18"/>
          <w:szCs w:val="18"/>
        </w:rPr>
        <w:t xml:space="preserve">imaginar é criar imagens mentais de algo que não está presente aos sentidos. A imaginação, portanto, se refere ao poder de reproduzir imagens guardadas na memória sob a sugestão de imagens associadas – imaginação reprodutiva – ou de recombinar experiências passadas na criação de novas imagens dirigidas a um objeto específico ou que ajudem na solução de problemas – imaginação criativa. Usamos nossa imaginação criativa no projeto para visualizar possibilidades, fazer planos para o futuro e especular sobre as consequências de nossas ações. Desenhamos de modo a captar e tornar visíveis estas concepções de que algo ainda não existe, exceto na mente. (CHING, 2012, p.285). </w:t>
      </w:r>
    </w:p>
    <w:p w14:paraId="6E4866B5" w14:textId="10235196" w:rsidR="00D91BDB" w:rsidRDefault="00D91BDB" w:rsidP="00D91BDB">
      <w:pPr>
        <w:spacing w:line="240" w:lineRule="auto"/>
        <w:jc w:val="both"/>
        <w:rPr>
          <w:shd w:val="clear" w:color="auto" w:fill="FFFFFF"/>
        </w:rPr>
      </w:pPr>
      <w:r w:rsidRPr="00AB2F0F">
        <w:rPr>
          <w:shd w:val="clear" w:color="auto" w:fill="FFFFFF"/>
        </w:rPr>
        <w:t>Após a percepção imagética, se faz necessário o ato de desenhar e redesenhar, ao colocar no papel as ideias oriundas desta fase, neste procedimento o projetista realiza uma ação reflexiva que faz parte do processo de concepção projetual.</w:t>
      </w:r>
    </w:p>
    <w:p w14:paraId="5D3A9CB2" w14:textId="7F43CA38" w:rsidR="00D91BDB" w:rsidRDefault="00D91BDB" w:rsidP="00D91BDB">
      <w:pPr>
        <w:spacing w:line="240" w:lineRule="auto"/>
        <w:jc w:val="both"/>
        <w:rPr>
          <w:shd w:val="clear" w:color="auto" w:fill="FFFFFF"/>
        </w:rPr>
      </w:pPr>
      <w:r w:rsidRPr="009A01B8">
        <w:rPr>
          <w:szCs w:val="24"/>
        </w:rPr>
        <w:t>Assim sendo, em prol da qualidade do ensino se faz necessário que os professores universitários busquem a produção de conhecimento tendo como alicerce investigações constantes, e que estas sejam realizadas através de métodos que possibilitem integração entre os saberes.  Nas escolas de arquitetura, e especificamente no ensino de projeto arquitetônico, isso é especialmente evidente dada a natureza do objeto i</w:t>
      </w:r>
      <w:r>
        <w:rPr>
          <w:szCs w:val="24"/>
        </w:rPr>
        <w:t>nvestigado.</w:t>
      </w:r>
    </w:p>
    <w:p w14:paraId="71DEFED4" w14:textId="77777777" w:rsidR="00D91BDB" w:rsidRDefault="00D91BDB" w:rsidP="00D91BDB">
      <w:pPr>
        <w:rPr>
          <w:rFonts w:cs="Calibri"/>
          <w:b/>
          <w:sz w:val="24"/>
          <w:szCs w:val="24"/>
        </w:rPr>
      </w:pPr>
      <w:bookmarkStart w:id="2" w:name="_Toc391589033"/>
      <w:bookmarkStart w:id="3" w:name="_Toc401341806"/>
      <w:r w:rsidRPr="00D91BDB">
        <w:rPr>
          <w:rFonts w:cs="Calibri"/>
          <w:b/>
          <w:sz w:val="24"/>
          <w:szCs w:val="24"/>
        </w:rPr>
        <w:t>Ensino de Projeto de Arquitetura</w:t>
      </w:r>
      <w:bookmarkEnd w:id="2"/>
      <w:bookmarkEnd w:id="3"/>
    </w:p>
    <w:p w14:paraId="4C035608" w14:textId="789573C7" w:rsidR="00970729" w:rsidRPr="00970729" w:rsidRDefault="00D91BDB" w:rsidP="00970729">
      <w:pPr>
        <w:spacing w:line="240" w:lineRule="auto"/>
        <w:jc w:val="both"/>
        <w:rPr>
          <w:color w:val="00B050"/>
        </w:rPr>
      </w:pPr>
      <w:r>
        <w:t>R</w:t>
      </w:r>
      <w:r w:rsidRPr="00A60AFB">
        <w:t>eforça</w:t>
      </w:r>
      <w:r>
        <w:t>ndo</w:t>
      </w:r>
      <w:r w:rsidRPr="00A60AFB">
        <w:t xml:space="preserve"> o pensamento de Edgar Morin (2011), no que se refere à contextualização, </w:t>
      </w:r>
      <w:r w:rsidRPr="00F8025D">
        <w:t>à</w:t>
      </w:r>
      <w:r w:rsidRPr="00A60AFB">
        <w:t xml:space="preserve"> complexidade e </w:t>
      </w:r>
      <w:r w:rsidRPr="00F8025D">
        <w:t>à</w:t>
      </w:r>
      <w:r w:rsidRPr="00A60AFB">
        <w:t xml:space="preserve"> totalidade, fatores necessários à construção do conhecimento classificado pelo mesmo de conhecimento pertinente, Carsalade (2003), discu</w:t>
      </w:r>
      <w:r>
        <w:t>te</w:t>
      </w:r>
      <w:r w:rsidRPr="00A60AFB">
        <w:t xml:space="preserve"> </w:t>
      </w:r>
      <w:r>
        <w:t>o</w:t>
      </w:r>
      <w:r w:rsidRPr="00A60AFB">
        <w:t xml:space="preserve"> ensino de projeto tendo como base de referência a teoria do conhecimento de Piaget (1896-1980) e Vygotsky (1896-1934), ou seja, a teoria</w:t>
      </w:r>
      <w:r w:rsidRPr="009A01B8">
        <w:rPr>
          <w:color w:val="00B050"/>
        </w:rPr>
        <w:t xml:space="preserve"> </w:t>
      </w:r>
      <w:r>
        <w:t>construtivista do ensino,</w:t>
      </w:r>
      <w:r w:rsidRPr="007A0B09">
        <w:t xml:space="preserve"> </w:t>
      </w:r>
      <w:r>
        <w:t>e</w:t>
      </w:r>
      <w:r w:rsidRPr="007A0B09">
        <w:t xml:space="preserve"> a interatividade entre sujeito e objeto de conhecimento defendid</w:t>
      </w:r>
      <w:r>
        <w:t>a</w:t>
      </w:r>
      <w:r w:rsidRPr="007A0B09">
        <w:t xml:space="preserve"> por Freire (1921-1997).</w:t>
      </w:r>
      <w:r w:rsidR="00970729">
        <w:rPr>
          <w:color w:val="00B050"/>
        </w:rPr>
        <w:t xml:space="preserve"> </w:t>
      </w:r>
      <w:r w:rsidR="00970729" w:rsidRPr="009A01B8">
        <w:t xml:space="preserve">Por sua vez, Rheingantz (2003) aponta uma perspectiva sócio-interacionista para o ensino de projeto de arquitetura, indicando que deveria ser fundamentado na interação </w:t>
      </w:r>
      <w:r w:rsidR="00970729" w:rsidRPr="009A01B8">
        <w:lastRenderedPageBreak/>
        <w:t xml:space="preserve">social e no diálogo professor-aluno com valorização do processo de construção do conhecimento. </w:t>
      </w:r>
    </w:p>
    <w:p w14:paraId="100E1CD5" w14:textId="77777777" w:rsidR="00970729" w:rsidRDefault="00970729" w:rsidP="00970729">
      <w:pPr>
        <w:spacing w:line="240" w:lineRule="auto"/>
        <w:jc w:val="both"/>
      </w:pPr>
      <w:r>
        <w:t>N</w:t>
      </w:r>
      <w:r w:rsidRPr="00E27C99">
        <w:t>a con</w:t>
      </w:r>
      <w:r>
        <w:t xml:space="preserve">cepção do projeto arquitetônico Cavalcante e Veloso </w:t>
      </w:r>
      <w:r w:rsidRPr="009B5E82">
        <w:t>(2012)</w:t>
      </w:r>
      <w:r>
        <w:t xml:space="preserve"> apontam a interdisciplinaridade como uma prática essencial, por favorecer a compreensão dos fatores que estão atrelados ao processo.</w:t>
      </w:r>
    </w:p>
    <w:p w14:paraId="23D1C469" w14:textId="77777777" w:rsidR="00970729" w:rsidRDefault="00970729" w:rsidP="00970729">
      <w:pPr>
        <w:spacing w:line="240" w:lineRule="auto"/>
        <w:jc w:val="both"/>
        <w:rPr>
          <w:shd w:val="clear" w:color="auto" w:fill="FFFFFF"/>
        </w:rPr>
      </w:pPr>
      <w:r w:rsidRPr="00970729">
        <w:rPr>
          <w:shd w:val="clear" w:color="auto" w:fill="FFFFFF"/>
        </w:rPr>
        <w:t xml:space="preserve">Corrobora-se com Almeida (2001) a respeito da importância de a disciplina de projeto assumir as questões de representação e utiliza-las como um recurso a mais, à ser explorado no ensino de projeto. Assim sendo o que, à primeira vista, parece ser um problema para a concepção projetual no início do curso, torna-se um veículo, um caminho a ser trilhado. Fato que promove uma ampliação dos limites, uma superação das dificuldades do aluno, propósitos da educação que são defendidos por Carsalade (1997). Além de possibilitar o exercício da pratica da integração entre a representação e o projeto arquitetônico, outro fator relevante ao processo de aprendizagem. </w:t>
      </w:r>
    </w:p>
    <w:p w14:paraId="4F278AB7" w14:textId="20F43A8B" w:rsidR="00970729" w:rsidRPr="00970729" w:rsidRDefault="00970729" w:rsidP="00970729">
      <w:pPr>
        <w:spacing w:line="240" w:lineRule="auto"/>
        <w:jc w:val="both"/>
      </w:pPr>
      <w:r w:rsidRPr="009A01B8">
        <w:rPr>
          <w:szCs w:val="24"/>
        </w:rPr>
        <w:t xml:space="preserve">Enfim, de acordo com o exposto acima, o ensino de projeto será considerado eficiente se for praticado tendo como suporte: a teoria construtivista do ensino; a interatividade entre sujeito e objeto; a contextualização; a interação social e o diálogo professor-aluno; </w:t>
      </w:r>
      <w:r w:rsidRPr="009A01B8">
        <w:rPr>
          <w:shd w:val="clear" w:color="auto" w:fill="FFFFFF"/>
        </w:rPr>
        <w:t xml:space="preserve">integração de conteúdo, e a </w:t>
      </w:r>
      <w:r>
        <w:t>interdisciplinaridade. Todos estes fatores se aplicam também ao ensino de geometria.</w:t>
      </w:r>
    </w:p>
    <w:p w14:paraId="19351F7F" w14:textId="01F25E93"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4A22CF0B" w14:textId="77777777" w:rsidR="00970729" w:rsidRPr="003F4FF8" w:rsidRDefault="00970729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38334D1C" w14:textId="346DC831" w:rsidR="00970729" w:rsidRPr="00970729" w:rsidRDefault="00970729" w:rsidP="00970729">
      <w:pPr>
        <w:spacing w:line="240" w:lineRule="auto"/>
        <w:jc w:val="both"/>
        <w:rPr>
          <w:shd w:val="clear" w:color="auto" w:fill="FFFFFF"/>
        </w:rPr>
      </w:pPr>
      <w:r w:rsidRPr="00970729">
        <w:rPr>
          <w:shd w:val="clear" w:color="auto" w:fill="FFFFFF"/>
        </w:rPr>
        <w:t xml:space="preserve">O conteúdo abordado no presente </w:t>
      </w:r>
      <w:r>
        <w:rPr>
          <w:shd w:val="clear" w:color="auto" w:fill="FFFFFF"/>
        </w:rPr>
        <w:t>artigo</w:t>
      </w:r>
      <w:r w:rsidRPr="00970729">
        <w:rPr>
          <w:shd w:val="clear" w:color="auto" w:fill="FFFFFF"/>
        </w:rPr>
        <w:t xml:space="preserve"> foi necessário para se fomentar o objetivo geral da tese em questão que é promover um avanço do conhecimento na área de geometria aplicada ao projeto de forma interdisciplinar. </w:t>
      </w:r>
    </w:p>
    <w:p w14:paraId="1AA15576" w14:textId="4E82CBAA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AGRADECIMENTOS</w:t>
      </w:r>
      <w:r w:rsidR="00B55831">
        <w:rPr>
          <w:rFonts w:cs="Calibri"/>
          <w:b/>
          <w:sz w:val="24"/>
          <w:szCs w:val="24"/>
        </w:rPr>
        <w:t xml:space="preserve"> </w:t>
      </w:r>
    </w:p>
    <w:p w14:paraId="3A585D58" w14:textId="77777777"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B01CBC3" w14:textId="5E2F55CF" w:rsidR="00CF1E74" w:rsidRPr="00852EDB" w:rsidRDefault="00970729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Agradeço a minha orientadora Profa. Dra. Maísa Fernandes Dutra Veloso e a minha Co-orientadora Profa. Dra. Gleice Elali pelo apoio e pela dedicação a esta pesquisa.  </w:t>
      </w:r>
      <w:r w:rsidR="00D22DFD">
        <w:rPr>
          <w:rFonts w:cs="Calibri"/>
        </w:rPr>
        <w:t xml:space="preserve"> </w:t>
      </w:r>
    </w:p>
    <w:p w14:paraId="3EF2ED07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87C02AF" w14:textId="7A260E01" w:rsidR="00CF1E74" w:rsidRPr="00AB2315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  <w:lang w:val="fr-FR"/>
        </w:rPr>
      </w:pPr>
      <w:r w:rsidRPr="00AB2315">
        <w:rPr>
          <w:rFonts w:cs="Calibri"/>
          <w:b/>
          <w:sz w:val="24"/>
          <w:szCs w:val="24"/>
          <w:lang w:val="fr-FR"/>
        </w:rPr>
        <w:t>REFERÊNCIAS BIBLIOGRÁFICAS</w:t>
      </w:r>
      <w:r w:rsidR="00D22DFD" w:rsidRPr="00AB2315">
        <w:rPr>
          <w:rFonts w:cs="Calibri"/>
          <w:b/>
          <w:sz w:val="24"/>
          <w:szCs w:val="24"/>
          <w:lang w:val="fr-FR"/>
        </w:rPr>
        <w:t xml:space="preserve"> </w:t>
      </w:r>
    </w:p>
    <w:p w14:paraId="1653FC21" w14:textId="77777777" w:rsidR="00970729" w:rsidRPr="00D03C2D" w:rsidRDefault="00970729" w:rsidP="00970729">
      <w:pPr>
        <w:pStyle w:val="GRAPHICA2007-Referncia"/>
        <w:spacing w:line="240" w:lineRule="auto"/>
        <w:jc w:val="left"/>
        <w:rPr>
          <w:rFonts w:asciiTheme="minorHAnsi" w:hAnsiTheme="minorHAnsi" w:cs="Times New Roman"/>
          <w:lang w:val="fr-FR"/>
        </w:rPr>
      </w:pPr>
      <w:r w:rsidRPr="00D03C2D">
        <w:rPr>
          <w:rFonts w:asciiTheme="minorHAnsi" w:hAnsiTheme="minorHAnsi" w:cs="Times New Roman"/>
          <w:lang w:val="fr-FR"/>
        </w:rPr>
        <w:t xml:space="preserve">BOUDON, Philippe </w:t>
      </w:r>
      <w:r w:rsidRPr="00D03C2D">
        <w:rPr>
          <w:rFonts w:asciiTheme="minorHAnsi" w:hAnsiTheme="minorHAnsi" w:cs="Times New Roman"/>
          <w:i/>
          <w:lang w:val="fr-FR"/>
        </w:rPr>
        <w:t>et al</w:t>
      </w:r>
      <w:r w:rsidRPr="00D03C2D">
        <w:rPr>
          <w:rFonts w:asciiTheme="minorHAnsi" w:hAnsiTheme="minorHAnsi" w:cs="Times New Roman"/>
          <w:lang w:val="fr-FR"/>
        </w:rPr>
        <w:t xml:space="preserve">. </w:t>
      </w:r>
      <w:r w:rsidRPr="00D03C2D">
        <w:rPr>
          <w:rFonts w:asciiTheme="minorHAnsi" w:hAnsiTheme="minorHAnsi" w:cs="Times New Roman"/>
          <w:b/>
          <w:lang w:val="fr-FR"/>
        </w:rPr>
        <w:t xml:space="preserve">Enseigner la Conception Architecturale - Cours D’Architecturologie. </w:t>
      </w:r>
      <w:r w:rsidRPr="00D03C2D">
        <w:rPr>
          <w:rFonts w:asciiTheme="minorHAnsi" w:hAnsiTheme="minorHAnsi" w:cs="Times New Roman"/>
          <w:lang w:val="fr-FR"/>
        </w:rPr>
        <w:t>Paris: Èditions de la Villette. 2000. 291p.</w:t>
      </w:r>
    </w:p>
    <w:p w14:paraId="2EFC2BFF" w14:textId="77777777" w:rsidR="00970729" w:rsidRPr="00D03C2D" w:rsidRDefault="00970729" w:rsidP="00970729">
      <w:pPr>
        <w:pStyle w:val="GRAPHICA2007-Referncia"/>
        <w:spacing w:line="240" w:lineRule="auto"/>
        <w:jc w:val="left"/>
        <w:rPr>
          <w:rFonts w:asciiTheme="minorHAnsi" w:hAnsiTheme="minorHAnsi" w:cs="Times New Roman"/>
          <w:lang w:val="pt-BR"/>
        </w:rPr>
      </w:pPr>
      <w:r w:rsidRPr="00D03C2D">
        <w:rPr>
          <w:rFonts w:asciiTheme="minorHAnsi" w:hAnsiTheme="minorHAnsi" w:cs="Times New Roman"/>
          <w:lang w:val="fr-FR"/>
        </w:rPr>
        <w:lastRenderedPageBreak/>
        <w:t xml:space="preserve">CHING, F. D. K. e JUROSZEK, S. P. </w:t>
      </w:r>
      <w:r w:rsidRPr="00D03C2D">
        <w:rPr>
          <w:rFonts w:asciiTheme="minorHAnsi" w:hAnsiTheme="minorHAnsi" w:cs="Times New Roman"/>
          <w:b/>
          <w:lang w:val="fr-FR"/>
        </w:rPr>
        <w:t>Desenho para arquitetos</w:t>
      </w:r>
      <w:r w:rsidRPr="00D03C2D">
        <w:rPr>
          <w:rFonts w:asciiTheme="minorHAnsi" w:hAnsiTheme="minorHAnsi" w:cs="Times New Roman"/>
          <w:lang w:val="fr-FR"/>
        </w:rPr>
        <w:t xml:space="preserve">. </w:t>
      </w:r>
      <w:r w:rsidRPr="00D03C2D">
        <w:rPr>
          <w:rFonts w:asciiTheme="minorHAnsi" w:hAnsiTheme="minorHAnsi" w:cs="Times New Roman"/>
          <w:color w:val="00B050"/>
          <w:lang w:val="fr-FR"/>
        </w:rPr>
        <w:t xml:space="preserve"> </w:t>
      </w:r>
      <w:r w:rsidRPr="00D03C2D">
        <w:rPr>
          <w:rFonts w:asciiTheme="minorHAnsi" w:hAnsiTheme="minorHAnsi" w:cs="Times New Roman"/>
          <w:lang w:val="fr-FR"/>
        </w:rPr>
        <w:t>Trad.</w:t>
      </w:r>
      <w:r w:rsidRPr="00D03C2D">
        <w:rPr>
          <w:rFonts w:asciiTheme="minorHAnsi" w:hAnsiTheme="minorHAnsi" w:cs="Times New Roman"/>
          <w:color w:val="00B050"/>
          <w:lang w:val="fr-FR"/>
        </w:rPr>
        <w:t xml:space="preserve"> </w:t>
      </w:r>
      <w:r w:rsidRPr="00D03C2D">
        <w:rPr>
          <w:rFonts w:asciiTheme="minorHAnsi" w:hAnsiTheme="minorHAnsi" w:cs="Times New Roman"/>
          <w:lang w:val="fr-FR"/>
        </w:rPr>
        <w:t xml:space="preserve">Alexandre Salvaterra. </w:t>
      </w:r>
      <w:r w:rsidRPr="00D03C2D">
        <w:rPr>
          <w:rFonts w:asciiTheme="minorHAnsi" w:hAnsiTheme="minorHAnsi" w:cs="Times New Roman"/>
          <w:lang w:val="pt-BR"/>
        </w:rPr>
        <w:t>2ª Ed.  Porto Alegre: Bookman, 2012. 414p.</w:t>
      </w:r>
    </w:p>
    <w:p w14:paraId="1B309D58" w14:textId="77777777" w:rsidR="00970729" w:rsidRPr="00D03C2D" w:rsidRDefault="00970729" w:rsidP="00970729">
      <w:pPr>
        <w:pStyle w:val="GRAPHICA2007-Referncia"/>
        <w:spacing w:line="240" w:lineRule="auto"/>
        <w:jc w:val="left"/>
        <w:rPr>
          <w:rFonts w:asciiTheme="minorHAnsi" w:hAnsiTheme="minorHAnsi" w:cs="Times New Roman"/>
          <w:lang w:val="pt-BR"/>
        </w:rPr>
      </w:pPr>
      <w:r w:rsidRPr="00D03C2D">
        <w:rPr>
          <w:rFonts w:asciiTheme="minorHAnsi" w:hAnsiTheme="minorHAnsi" w:cs="Times New Roman"/>
          <w:lang w:val="pt-BR"/>
        </w:rPr>
        <w:t xml:space="preserve">DIAS, M. A. </w:t>
      </w:r>
      <w:r w:rsidRPr="00D03C2D">
        <w:rPr>
          <w:rFonts w:asciiTheme="minorHAnsi" w:hAnsiTheme="minorHAnsi" w:cs="Times New Roman"/>
          <w:b/>
          <w:lang w:val="pt-BR"/>
        </w:rPr>
        <w:t>Formas e transformações geométricas um exercício de visualização</w:t>
      </w:r>
      <w:r w:rsidRPr="00D03C2D">
        <w:rPr>
          <w:rFonts w:asciiTheme="minorHAnsi" w:hAnsiTheme="minorHAnsi" w:cs="Times New Roman"/>
          <w:lang w:val="pt-BR"/>
        </w:rPr>
        <w:t xml:space="preserve">. </w:t>
      </w:r>
      <w:r w:rsidRPr="00D03C2D">
        <w:rPr>
          <w:rFonts w:asciiTheme="minorHAnsi" w:hAnsiTheme="minorHAnsi" w:cs="Times New Roman"/>
          <w:lang w:val="es-ES_tradnl"/>
        </w:rPr>
        <w:t xml:space="preserve">In: IV Congreso Internacional de Expresión Gráfica en Ingeniería, Arquitectura Y áreas Afines. </w:t>
      </w:r>
      <w:r w:rsidRPr="00D03C2D">
        <w:rPr>
          <w:rFonts w:asciiTheme="minorHAnsi" w:hAnsiTheme="minorHAnsi" w:cs="Times New Roman"/>
          <w:lang w:val="pt-BR"/>
        </w:rPr>
        <w:t xml:space="preserve">EgraFIA 2012: La Plata, Argentina. P. 236-239. </w:t>
      </w:r>
    </w:p>
    <w:p w14:paraId="33110C4A" w14:textId="77777777" w:rsidR="00970729" w:rsidRPr="00D03C2D" w:rsidRDefault="00970729" w:rsidP="00970729">
      <w:pPr>
        <w:pStyle w:val="GRAPHICA2007-Referncia"/>
        <w:spacing w:line="240" w:lineRule="auto"/>
        <w:jc w:val="left"/>
        <w:rPr>
          <w:rFonts w:asciiTheme="minorHAnsi" w:hAnsiTheme="minorHAnsi" w:cs="Times New Roman"/>
          <w:lang w:val="pt-BR"/>
        </w:rPr>
      </w:pPr>
      <w:r w:rsidRPr="00D03C2D">
        <w:rPr>
          <w:rFonts w:asciiTheme="minorHAnsi" w:hAnsiTheme="minorHAnsi" w:cs="Times New Roman"/>
          <w:lang w:val="pt-BR"/>
        </w:rPr>
        <w:t xml:space="preserve">DILIGENTI, M. P. </w:t>
      </w:r>
      <w:r w:rsidRPr="00D03C2D">
        <w:rPr>
          <w:rFonts w:asciiTheme="minorHAnsi" w:hAnsiTheme="minorHAnsi" w:cs="Times New Roman"/>
          <w:b/>
          <w:lang w:val="pt-BR"/>
        </w:rPr>
        <w:t xml:space="preserve">A geometria da complexidade. </w:t>
      </w:r>
      <w:r w:rsidRPr="00D03C2D">
        <w:rPr>
          <w:rFonts w:asciiTheme="minorHAnsi" w:hAnsiTheme="minorHAnsi" w:cs="Times New Roman"/>
          <w:lang w:val="pt-BR"/>
        </w:rPr>
        <w:t>Porto Alegre: Universidade Federal do Rio Grande do Sul, 2006. 170p.</w:t>
      </w:r>
    </w:p>
    <w:p w14:paraId="30114C20" w14:textId="77777777" w:rsidR="00970729" w:rsidRPr="00D03C2D" w:rsidRDefault="00970729" w:rsidP="00970729">
      <w:pPr>
        <w:spacing w:line="240" w:lineRule="auto"/>
        <w:rPr>
          <w:rFonts w:asciiTheme="minorHAnsi" w:hAnsiTheme="minorHAnsi"/>
          <w:b/>
          <w:sz w:val="20"/>
          <w:szCs w:val="20"/>
        </w:rPr>
      </w:pPr>
      <w:r w:rsidRPr="00D03C2D">
        <w:rPr>
          <w:rFonts w:asciiTheme="minorHAnsi" w:eastAsia="Times New Roman" w:hAnsiTheme="minorHAnsi"/>
          <w:color w:val="000000"/>
          <w:sz w:val="20"/>
          <w:szCs w:val="20"/>
          <w:lang w:bidi="en-US"/>
        </w:rPr>
        <w:t xml:space="preserve">LAWLOR, R. </w:t>
      </w:r>
      <w:r w:rsidRPr="00D03C2D">
        <w:rPr>
          <w:rFonts w:asciiTheme="minorHAnsi" w:eastAsia="Times New Roman" w:hAnsiTheme="minorHAnsi"/>
          <w:b/>
          <w:color w:val="000000"/>
          <w:sz w:val="20"/>
          <w:szCs w:val="20"/>
          <w:lang w:bidi="en-US"/>
        </w:rPr>
        <w:t>Geometria sagrada</w:t>
      </w:r>
      <w:r w:rsidRPr="00D03C2D">
        <w:rPr>
          <w:rFonts w:asciiTheme="minorHAnsi" w:eastAsia="Times New Roman" w:hAnsiTheme="minorHAnsi"/>
          <w:color w:val="000000"/>
          <w:sz w:val="20"/>
          <w:szCs w:val="20"/>
          <w:lang w:bidi="en-US"/>
        </w:rPr>
        <w:t xml:space="preserve">: filosofia e prática. Madri: Ed. Edições del Prado. Trad. Maria José Garcia Ripoll. 1996.  </w:t>
      </w:r>
      <w:r w:rsidRPr="00D03C2D">
        <w:rPr>
          <w:rFonts w:asciiTheme="minorHAnsi" w:hAnsiTheme="minorHAnsi"/>
          <w:sz w:val="20"/>
          <w:szCs w:val="20"/>
        </w:rPr>
        <w:t>ISBN: 84-7838-784-6. 112p.</w:t>
      </w:r>
    </w:p>
    <w:p w14:paraId="41E21001" w14:textId="77777777" w:rsidR="00970729" w:rsidRPr="00D03C2D" w:rsidRDefault="00970729" w:rsidP="00970729">
      <w:pPr>
        <w:pStyle w:val="GRAPHICA2007-Referncia"/>
        <w:spacing w:line="240" w:lineRule="auto"/>
        <w:jc w:val="left"/>
        <w:rPr>
          <w:rFonts w:asciiTheme="minorHAnsi" w:hAnsiTheme="minorHAnsi" w:cs="Times New Roman"/>
          <w:b/>
          <w:lang w:val="pt-BR"/>
        </w:rPr>
      </w:pPr>
      <w:r w:rsidRPr="00D03C2D">
        <w:rPr>
          <w:rFonts w:asciiTheme="minorHAnsi" w:hAnsiTheme="minorHAnsi" w:cs="Times New Roman"/>
          <w:lang w:val="pt-BR"/>
        </w:rPr>
        <w:t xml:space="preserve">LIMA, M. M. F. </w:t>
      </w:r>
      <w:r w:rsidRPr="00D03C2D">
        <w:rPr>
          <w:rFonts w:asciiTheme="minorHAnsi" w:hAnsiTheme="minorHAnsi" w:cs="Times New Roman"/>
          <w:b/>
          <w:lang w:val="pt-BR"/>
        </w:rPr>
        <w:t xml:space="preserve">Modelando o ensino da geometria. </w:t>
      </w:r>
      <w:r w:rsidRPr="00D03C2D">
        <w:rPr>
          <w:rFonts w:asciiTheme="minorHAnsi" w:hAnsiTheme="minorHAnsi" w:cs="Times New Roman"/>
          <w:lang w:val="pt-BR"/>
        </w:rPr>
        <w:t>1ª Mostra Nacional de Boas Práticas Pedagógicas no ensino de Arquitetura e Urbanismo, Menções Honrosas e Diplomas de Mérito Especial. ABEA. 2008, p. 37-43.</w:t>
      </w:r>
    </w:p>
    <w:p w14:paraId="188CC198" w14:textId="77777777" w:rsidR="00970729" w:rsidRPr="00D03C2D" w:rsidRDefault="00970729" w:rsidP="00970729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sz w:val="20"/>
          <w:szCs w:val="20"/>
        </w:rPr>
      </w:pPr>
      <w:r w:rsidRPr="00D03C2D">
        <w:rPr>
          <w:rFonts w:asciiTheme="minorHAnsi" w:hAnsiTheme="minorHAnsi"/>
          <w:sz w:val="20"/>
          <w:szCs w:val="20"/>
        </w:rPr>
        <w:t>PENNICK, N.</w:t>
      </w:r>
      <w:r w:rsidRPr="00D03C2D">
        <w:rPr>
          <w:rFonts w:asciiTheme="minorHAnsi" w:hAnsiTheme="minorHAnsi"/>
          <w:b/>
          <w:sz w:val="20"/>
          <w:szCs w:val="20"/>
        </w:rPr>
        <w:t xml:space="preserve"> Geometria sagrada</w:t>
      </w:r>
      <w:r w:rsidRPr="00D03C2D">
        <w:rPr>
          <w:rFonts w:asciiTheme="minorHAnsi" w:hAnsiTheme="minorHAnsi"/>
          <w:sz w:val="20"/>
          <w:szCs w:val="20"/>
        </w:rPr>
        <w:t>: simbolismo e intenção nas estruturas religiosas. São Paulo: Ed. Pensamento. Trad. Alberto Feltre. 1980. 185p.</w:t>
      </w:r>
    </w:p>
    <w:p w14:paraId="6AEBA5C7" w14:textId="77777777" w:rsidR="00970729" w:rsidRPr="00D03C2D" w:rsidRDefault="00970729" w:rsidP="00970729">
      <w:pPr>
        <w:spacing w:line="240" w:lineRule="auto"/>
        <w:rPr>
          <w:rFonts w:asciiTheme="minorHAnsi" w:hAnsiTheme="minorHAnsi"/>
          <w:b/>
          <w:sz w:val="20"/>
          <w:szCs w:val="20"/>
        </w:rPr>
      </w:pPr>
      <w:r w:rsidRPr="00D03C2D">
        <w:rPr>
          <w:rFonts w:asciiTheme="minorHAnsi" w:hAnsiTheme="minorHAnsi"/>
          <w:sz w:val="20"/>
          <w:szCs w:val="20"/>
        </w:rPr>
        <w:t xml:space="preserve">PINTO, Jorge Cruz. </w:t>
      </w:r>
      <w:r w:rsidRPr="00D03C2D">
        <w:rPr>
          <w:rFonts w:asciiTheme="minorHAnsi" w:hAnsiTheme="minorHAnsi"/>
          <w:b/>
          <w:sz w:val="20"/>
          <w:szCs w:val="20"/>
        </w:rPr>
        <w:t xml:space="preserve">Processos e Metodologias de Projeto - Laboratórios de Arquitetura I, II, III, IV. </w:t>
      </w:r>
      <w:r w:rsidRPr="00D03C2D">
        <w:rPr>
          <w:rFonts w:asciiTheme="minorHAnsi" w:hAnsiTheme="minorHAnsi"/>
          <w:sz w:val="20"/>
          <w:szCs w:val="20"/>
        </w:rPr>
        <w:t>Lisboa: Centro Editorial da Faculdade de Arquitetura da Universidade Técnica de Lisboa, 2007. 122p.</w:t>
      </w:r>
    </w:p>
    <w:p w14:paraId="6D43C105" w14:textId="77777777" w:rsidR="00970729" w:rsidRPr="00D03C2D" w:rsidRDefault="00970729" w:rsidP="00970729">
      <w:pPr>
        <w:autoSpaceDE w:val="0"/>
        <w:autoSpaceDN w:val="0"/>
        <w:adjustRightInd w:val="0"/>
        <w:spacing w:after="0" w:line="240" w:lineRule="auto"/>
        <w:rPr>
          <w:rFonts w:asciiTheme="minorHAnsi" w:hAnsiTheme="minorHAnsi"/>
          <w:bCs/>
          <w:sz w:val="20"/>
          <w:szCs w:val="20"/>
          <w:lang w:eastAsia="pt-BR"/>
        </w:rPr>
      </w:pPr>
      <w:r w:rsidRPr="00D03C2D">
        <w:rPr>
          <w:rFonts w:asciiTheme="minorHAnsi" w:hAnsiTheme="minorHAnsi"/>
          <w:bCs/>
          <w:sz w:val="20"/>
          <w:szCs w:val="20"/>
          <w:lang w:eastAsia="pt-BR"/>
        </w:rPr>
        <w:t>SAMPEDRO, F. J. S.</w:t>
      </w:r>
      <w:r w:rsidRPr="00D03C2D">
        <w:rPr>
          <w:rFonts w:asciiTheme="minorHAnsi" w:hAnsiTheme="minorHAnsi"/>
          <w:b/>
          <w:bCs/>
          <w:sz w:val="20"/>
          <w:szCs w:val="20"/>
          <w:lang w:eastAsia="pt-BR"/>
        </w:rPr>
        <w:t xml:space="preserve"> La geometría de las superficies arquitectónicas</w:t>
      </w:r>
      <w:r w:rsidRPr="00D03C2D">
        <w:rPr>
          <w:rFonts w:asciiTheme="minorHAnsi" w:hAnsiTheme="minorHAnsi"/>
          <w:bCs/>
          <w:sz w:val="20"/>
          <w:szCs w:val="20"/>
          <w:lang w:eastAsia="pt-BR"/>
        </w:rPr>
        <w:t xml:space="preserve">: Análisis formal geométrico de la Ciutat de les Arts i les Ciències de Valencia. Valencia: UPV. 2013. 379p. </w:t>
      </w:r>
    </w:p>
    <w:p w14:paraId="5B50D53A" w14:textId="77777777" w:rsidR="00970729" w:rsidRPr="00D03C2D" w:rsidRDefault="00970729" w:rsidP="00970729">
      <w:pPr>
        <w:pStyle w:val="GRAPHICA2007-Referncia"/>
        <w:spacing w:line="240" w:lineRule="auto"/>
        <w:jc w:val="left"/>
        <w:rPr>
          <w:rFonts w:asciiTheme="minorHAnsi" w:hAnsiTheme="minorHAnsi" w:cs="Times New Roman"/>
          <w:lang w:val="pt-BR"/>
        </w:rPr>
      </w:pPr>
      <w:r w:rsidRPr="00D03C2D">
        <w:rPr>
          <w:rFonts w:asciiTheme="minorHAnsi" w:hAnsiTheme="minorHAnsi" w:cs="Times New Roman"/>
          <w:lang w:val="pt-BR"/>
        </w:rPr>
        <w:t xml:space="preserve">SILVA, C. I. D. N. da. </w:t>
      </w:r>
      <w:r w:rsidRPr="00D03C2D">
        <w:rPr>
          <w:rFonts w:asciiTheme="minorHAnsi" w:hAnsiTheme="minorHAnsi" w:cs="Times New Roman"/>
          <w:b/>
          <w:lang w:val="pt-BR"/>
        </w:rPr>
        <w:t>Proposta de aprendizagem sobre a importância do desenho geométrico e da geometria descritiva</w:t>
      </w:r>
      <w:r w:rsidRPr="00D03C2D">
        <w:rPr>
          <w:rFonts w:asciiTheme="minorHAnsi" w:hAnsiTheme="minorHAnsi" w:cs="Times New Roman"/>
          <w:lang w:val="pt-BR"/>
        </w:rPr>
        <w:t>. Curitiba: Pontifícia Universidade Católica do Paraná. 2006. 103 p.</w:t>
      </w:r>
    </w:p>
    <w:p w14:paraId="4710E803" w14:textId="77777777" w:rsidR="00970729" w:rsidRPr="00D03C2D" w:rsidRDefault="00970729" w:rsidP="00970729">
      <w:pPr>
        <w:pStyle w:val="GRAPHICA2007-Referncia"/>
        <w:spacing w:line="240" w:lineRule="auto"/>
        <w:jc w:val="left"/>
        <w:rPr>
          <w:rFonts w:asciiTheme="minorHAnsi" w:hAnsiTheme="minorHAnsi" w:cs="Times New Roman"/>
          <w:b/>
        </w:rPr>
      </w:pPr>
      <w:r w:rsidRPr="00D03C2D">
        <w:rPr>
          <w:rFonts w:asciiTheme="minorHAnsi" w:hAnsiTheme="minorHAnsi" w:cs="Times New Roman"/>
          <w:lang w:val="pt-BR"/>
        </w:rPr>
        <w:t xml:space="preserve">SILVEIRA, J. E. C. </w:t>
      </w:r>
      <w:r w:rsidRPr="00D03C2D">
        <w:rPr>
          <w:rFonts w:asciiTheme="minorHAnsi" w:hAnsiTheme="minorHAnsi" w:cs="Times New Roman"/>
          <w:b/>
          <w:lang w:val="pt-BR"/>
        </w:rPr>
        <w:t xml:space="preserve">Investigação de Metodologia de Ensino de Geometria Descritiva: uma experiência com estudantes de arquitetura e urbanismo. </w:t>
      </w:r>
      <w:r w:rsidRPr="00D03C2D">
        <w:rPr>
          <w:rFonts w:asciiTheme="minorHAnsi" w:hAnsiTheme="minorHAnsi" w:cs="Times New Roman"/>
          <w:lang w:val="pt-BR"/>
        </w:rPr>
        <w:t xml:space="preserve">1ª Mostra Nacional de Boas Práticas Pedagógicas no ensino de Arquitetura e Urbanismo, Menções Honrosas e Diplomas de Mérito Especial. </w:t>
      </w:r>
      <w:r w:rsidRPr="00D03C2D">
        <w:rPr>
          <w:rFonts w:asciiTheme="minorHAnsi" w:hAnsiTheme="minorHAnsi" w:cs="Times New Roman"/>
        </w:rPr>
        <w:t>ABEA. 2008, p. 33-36.</w:t>
      </w:r>
    </w:p>
    <w:p w14:paraId="2CE99F9D" w14:textId="77777777" w:rsidR="003B00CB" w:rsidRP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3B00CB">
        <w:rPr>
          <w:rFonts w:cs="Calibri"/>
          <w:b/>
          <w:sz w:val="20"/>
          <w:szCs w:val="20"/>
        </w:rPr>
        <w:t>NOTAS</w:t>
      </w:r>
    </w:p>
    <w:p w14:paraId="199D1710" w14:textId="77777777"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EB21A7" w14:textId="77777777" w:rsidR="00914FC8" w:rsidRDefault="00914FC8" w:rsidP="00CF1E74">
      <w:pPr>
        <w:spacing w:after="0" w:line="240" w:lineRule="auto"/>
      </w:pPr>
      <w:r>
        <w:separator/>
      </w:r>
    </w:p>
  </w:endnote>
  <w:endnote w:type="continuationSeparator" w:id="0">
    <w:p w14:paraId="248493C6" w14:textId="77777777" w:rsidR="00914FC8" w:rsidRDefault="00914FC8" w:rsidP="00CF1E74">
      <w:pPr>
        <w:spacing w:after="0" w:line="240" w:lineRule="auto"/>
      </w:pPr>
      <w:r>
        <w:continuationSeparator/>
      </w:r>
    </w:p>
  </w:endnote>
  <w:endnote w:id="1">
    <w:p w14:paraId="3DFC8521" w14:textId="706E1631" w:rsidR="00753E07" w:rsidRPr="00753E07" w:rsidRDefault="00753E07">
      <w:pPr>
        <w:pStyle w:val="Textodenotadefim"/>
        <w:rPr>
          <w:lang w:val="pt-BR"/>
        </w:rPr>
      </w:pPr>
      <w:r>
        <w:rPr>
          <w:rStyle w:val="Refdenotadefim"/>
        </w:rPr>
        <w:endnoteRef/>
      </w:r>
      <w:r>
        <w:t xml:space="preserve"> </w:t>
      </w:r>
      <w:r w:rsidRPr="00DF530F">
        <w:rPr>
          <w:rStyle w:val="Refdenotaderodap"/>
        </w:rPr>
        <w:t>Exposição dos trabalhos realizados com a técnica dos planos seriados no componente curricular Geometria Gráfica 01 do CAU/UFRN, no semestre 2011.2.</w:t>
      </w:r>
    </w:p>
  </w:endnote>
  <w:endnote w:id="2">
    <w:p w14:paraId="48F964A5" w14:textId="6A7DB455" w:rsidR="00970729" w:rsidRPr="00970729" w:rsidRDefault="00970729">
      <w:pPr>
        <w:pStyle w:val="Textodenotadefim"/>
      </w:pPr>
      <w:r>
        <w:rPr>
          <w:rStyle w:val="Refdenotadefim"/>
        </w:rPr>
        <w:endnoteRef/>
      </w:r>
      <w:r>
        <w:t xml:space="preserve"> </w:t>
      </w:r>
      <w:r w:rsidRPr="00FA4F61">
        <w:rPr>
          <w:rStyle w:val="Refdenotaderodap"/>
          <w:sz w:val="22"/>
          <w:szCs w:val="22"/>
        </w:rPr>
        <w:t>Disponível em: &lt;</w:t>
      </w:r>
      <w:r w:rsidRPr="00FA4F61">
        <w:rPr>
          <w:rStyle w:val="Refdenotaderodap"/>
          <w:szCs w:val="22"/>
        </w:rPr>
        <w:t xml:space="preserve"> </w:t>
      </w:r>
      <w:hyperlink r:id="rId1" w:history="1">
        <w:r w:rsidRPr="00FA4F61">
          <w:rPr>
            <w:rStyle w:val="Refdenotaderodap"/>
            <w:sz w:val="22"/>
            <w:szCs w:val="22"/>
          </w:rPr>
          <w:t>http://www.langorigami.com/articles/yoshizawa_doodle/yoshizawa_doodle.php</w:t>
        </w:r>
      </w:hyperlink>
      <w:r w:rsidRPr="00FA4F61">
        <w:rPr>
          <w:rStyle w:val="Refdenotaderodap"/>
          <w:sz w:val="22"/>
          <w:szCs w:val="22"/>
        </w:rPr>
        <w:t>&gt; Acessado em: 25/06/2014.</w:t>
      </w:r>
    </w:p>
  </w:endnote>
  <w:endnote w:id="3">
    <w:p w14:paraId="120B57BC" w14:textId="3CD6A16D" w:rsidR="00D91BDB" w:rsidRPr="00D91BDB" w:rsidRDefault="00D91BDB">
      <w:pPr>
        <w:pStyle w:val="Textodenotadefim"/>
        <w:rPr>
          <w:lang w:val="pt-BR"/>
        </w:rPr>
      </w:pPr>
      <w:r>
        <w:rPr>
          <w:rStyle w:val="Refdenotadefim"/>
        </w:rPr>
        <w:endnoteRef/>
      </w:r>
      <w:r>
        <w:t xml:space="preserve"> </w:t>
      </w:r>
      <w:r w:rsidRPr="00FA4F61">
        <w:rPr>
          <w:rStyle w:val="Refdenotaderodap"/>
          <w:sz w:val="22"/>
          <w:szCs w:val="22"/>
        </w:rPr>
        <w:t>Disponível em: http://pt.wikipedia.org/wiki/Simetria. Acessado em 03/05/2015.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5631C" w14:textId="77777777" w:rsidR="009E3EAF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 wp14:anchorId="03F9518B" wp14:editId="0EB9FC2B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82E78" w14:textId="77777777" w:rsidR="009E3EAF" w:rsidRPr="00F34F0A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FE9B0" w14:textId="77777777" w:rsidR="009E3EAF" w:rsidRPr="00591785" w:rsidRDefault="009E3EAF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624868" w14:textId="77777777" w:rsidR="00914FC8" w:rsidRDefault="00914FC8" w:rsidP="00CF1E74">
      <w:pPr>
        <w:spacing w:after="0" w:line="240" w:lineRule="auto"/>
      </w:pPr>
      <w:r>
        <w:separator/>
      </w:r>
    </w:p>
  </w:footnote>
  <w:footnote w:type="continuationSeparator" w:id="0">
    <w:p w14:paraId="0F7BC6F6" w14:textId="77777777" w:rsidR="00914FC8" w:rsidRDefault="00914FC8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3DE6B" w14:textId="77777777" w:rsidR="009E3EAF" w:rsidRDefault="009E3EAF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7675FE2" wp14:editId="53D66007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B5365" w14:textId="77777777" w:rsidR="009E3EAF" w:rsidRDefault="009E3EA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B2315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675FE2"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" o:allowincell="f" stroked="f">
              <v:textbox>
                <w:txbxContent>
                  <w:p w14:paraId="0C2B5365" w14:textId="77777777" w:rsidR="009E3EAF" w:rsidRDefault="009E3EA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B2315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622EE15B" wp14:editId="3B8840B7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8A6AF" w14:textId="77777777" w:rsidR="009E3EAF" w:rsidRPr="00AC6A08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|PPGAU/UFRN    </w:t>
    </w:r>
  </w:p>
  <w:p w14:paraId="711F4C22" w14:textId="77777777" w:rsidR="009E3EAF" w:rsidRPr="00A64C65" w:rsidRDefault="009E3EAF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75279274" wp14:editId="0A2A7484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19C48F8C" wp14:editId="24C3AC0D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BD24D" w14:textId="51BE0DA4" w:rsidR="009E3EAF" w:rsidRDefault="009E3EAF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987A1C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 wp14:anchorId="031E2539" wp14:editId="71ABBB72">
          <wp:extent cx="1440000" cy="953239"/>
          <wp:effectExtent l="0" t="0" r="8255" b="1206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350" t="10931" r="12876" b="24837"/>
                  <a:stretch/>
                </pic:blipFill>
                <pic:spPr bwMode="auto">
                  <a:xfrm>
                    <a:off x="0" y="0"/>
                    <a:ext cx="1440000" cy="9532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/>
                    </a:ext>
                  </a:extLst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14:paraId="299FB8D4" w14:textId="4629D912" w:rsidR="009E3EAF" w:rsidRPr="00DC669D" w:rsidRDefault="009E3EAF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8D5F47" wp14:editId="738D04AD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arto="http://schemas.microsoft.com/office/word/2006/arto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9F97D" w14:textId="77777777" w:rsidR="009E3EAF" w:rsidRDefault="009E3EAF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AB2315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8D5F47"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" o:allowincell="f" stroked="f">
              <v:textbox>
                <w:txbxContent>
                  <w:p w14:paraId="0C19F97D" w14:textId="77777777" w:rsidR="009E3EAF" w:rsidRDefault="009E3EAF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AB2315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F541A0">
      <w:rPr>
        <w:color w:val="948A54"/>
        <w:spacing w:val="20"/>
        <w:sz w:val="20"/>
        <w:szCs w:val="20"/>
      </w:rPr>
      <w:t>4</w:t>
    </w:r>
    <w:r w:rsidRPr="00DC669D">
      <w:rPr>
        <w:color w:val="948A54"/>
        <w:spacing w:val="20"/>
        <w:sz w:val="20"/>
        <w:szCs w:val="20"/>
      </w:rPr>
      <w:t xml:space="preserve">° </w:t>
    </w:r>
    <w:r w:rsidRPr="00744250">
      <w:rPr>
        <w:color w:val="948A54"/>
        <w:spacing w:val="20"/>
        <w:sz w:val="20"/>
        <w:szCs w:val="20"/>
      </w:rPr>
      <w:t>SIMPÓSIO</w:t>
    </w:r>
    <w:r>
      <w:rPr>
        <w:color w:val="948A54"/>
        <w:spacing w:val="20"/>
        <w:sz w:val="20"/>
        <w:szCs w:val="20"/>
      </w:rPr>
      <w:t xml:space="preserve"> </w:t>
    </w:r>
    <w:r w:rsidRPr="00DC669D">
      <w:rPr>
        <w:color w:val="948A54"/>
        <w:spacing w:val="20"/>
        <w:sz w:val="20"/>
        <w:szCs w:val="20"/>
      </w:rPr>
      <w:t>DE PESQUISA DO PPGAU-UFRN</w:t>
    </w:r>
    <w:r w:rsidRPr="00DC669D">
      <w:rPr>
        <w:color w:val="948A54"/>
        <w:spacing w:val="20"/>
        <w:sz w:val="16"/>
        <w:szCs w:val="16"/>
      </w:rPr>
      <w:t xml:space="preserve"> – </w:t>
    </w:r>
    <w:r>
      <w:rPr>
        <w:color w:val="948A54"/>
        <w:spacing w:val="20"/>
        <w:sz w:val="16"/>
        <w:szCs w:val="16"/>
      </w:rPr>
      <w:t>DOUTORADO</w:t>
    </w:r>
    <w:r w:rsidRPr="00DC669D">
      <w:rPr>
        <w:color w:val="948A54"/>
        <w:spacing w:val="20"/>
        <w:sz w:val="16"/>
        <w:szCs w:val="16"/>
      </w:rPr>
      <w:t xml:space="preserve">, </w:t>
    </w:r>
    <w:r>
      <w:rPr>
        <w:color w:val="948A54"/>
        <w:spacing w:val="20"/>
        <w:sz w:val="16"/>
        <w:szCs w:val="16"/>
      </w:rPr>
      <w:t>MESTRADO ACADÊMICO</w:t>
    </w:r>
    <w:r w:rsidRPr="00DC669D">
      <w:rPr>
        <w:color w:val="948A54"/>
        <w:spacing w:val="20"/>
        <w:sz w:val="16"/>
        <w:szCs w:val="16"/>
      </w:rPr>
      <w:t xml:space="preserve"> e MESTRADO PROFISSIONAL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6639"/>
    <w:multiLevelType w:val="multilevel"/>
    <w:tmpl w:val="95C2A62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3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2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57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488" w:hanging="1800"/>
      </w:pPr>
      <w:rPr>
        <w:rFonts w:hint="default"/>
      </w:rPr>
    </w:lvl>
  </w:abstractNum>
  <w:abstractNum w:abstractNumId="1" w15:restartNumberingAfterBreak="0">
    <w:nsid w:val="29D6392E"/>
    <w:multiLevelType w:val="multilevel"/>
    <w:tmpl w:val="87346B9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."/>
      <w:lvlJc w:val="left"/>
      <w:pPr>
        <w:ind w:left="170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3552B0E"/>
    <w:multiLevelType w:val="hybridMultilevel"/>
    <w:tmpl w:val="7F2C4618"/>
    <w:lvl w:ilvl="0" w:tplc="981CD08A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8317A"/>
    <w:rsid w:val="000C02AB"/>
    <w:rsid w:val="000C3685"/>
    <w:rsid w:val="000D5D30"/>
    <w:rsid w:val="000F70AB"/>
    <w:rsid w:val="001125CD"/>
    <w:rsid w:val="0013088B"/>
    <w:rsid w:val="001750F1"/>
    <w:rsid w:val="0017634B"/>
    <w:rsid w:val="00192FE6"/>
    <w:rsid w:val="00194B7E"/>
    <w:rsid w:val="001A2B7A"/>
    <w:rsid w:val="001A3B6A"/>
    <w:rsid w:val="001D2629"/>
    <w:rsid w:val="001F549D"/>
    <w:rsid w:val="0020318F"/>
    <w:rsid w:val="00244395"/>
    <w:rsid w:val="00294D9C"/>
    <w:rsid w:val="003370FC"/>
    <w:rsid w:val="00375E0C"/>
    <w:rsid w:val="0037735A"/>
    <w:rsid w:val="003800E3"/>
    <w:rsid w:val="003B00CB"/>
    <w:rsid w:val="003D31EA"/>
    <w:rsid w:val="003D5B85"/>
    <w:rsid w:val="003E017D"/>
    <w:rsid w:val="003E603D"/>
    <w:rsid w:val="003E766A"/>
    <w:rsid w:val="003F4FF8"/>
    <w:rsid w:val="00411FAD"/>
    <w:rsid w:val="004727AB"/>
    <w:rsid w:val="00492705"/>
    <w:rsid w:val="004D4129"/>
    <w:rsid w:val="004E56E8"/>
    <w:rsid w:val="00537D80"/>
    <w:rsid w:val="00591785"/>
    <w:rsid w:val="005936F1"/>
    <w:rsid w:val="005974DD"/>
    <w:rsid w:val="005C69B7"/>
    <w:rsid w:val="005D6925"/>
    <w:rsid w:val="005F559F"/>
    <w:rsid w:val="00610077"/>
    <w:rsid w:val="00625AC5"/>
    <w:rsid w:val="00652A9B"/>
    <w:rsid w:val="00652EF3"/>
    <w:rsid w:val="00682857"/>
    <w:rsid w:val="006A31FC"/>
    <w:rsid w:val="006E7DAC"/>
    <w:rsid w:val="00704DDC"/>
    <w:rsid w:val="00732761"/>
    <w:rsid w:val="00744250"/>
    <w:rsid w:val="00753E07"/>
    <w:rsid w:val="007B2784"/>
    <w:rsid w:val="007B2EAF"/>
    <w:rsid w:val="007B344F"/>
    <w:rsid w:val="008374C7"/>
    <w:rsid w:val="00852EDB"/>
    <w:rsid w:val="008550D3"/>
    <w:rsid w:val="00863708"/>
    <w:rsid w:val="008941F4"/>
    <w:rsid w:val="008A17C6"/>
    <w:rsid w:val="008A668B"/>
    <w:rsid w:val="008C30C5"/>
    <w:rsid w:val="008C324F"/>
    <w:rsid w:val="008C3FA0"/>
    <w:rsid w:val="008E51D4"/>
    <w:rsid w:val="00914FC8"/>
    <w:rsid w:val="00953512"/>
    <w:rsid w:val="00967913"/>
    <w:rsid w:val="00970729"/>
    <w:rsid w:val="00987A1C"/>
    <w:rsid w:val="0099729C"/>
    <w:rsid w:val="009E3EAF"/>
    <w:rsid w:val="009F1EF8"/>
    <w:rsid w:val="00A05D1F"/>
    <w:rsid w:val="00A13C9C"/>
    <w:rsid w:val="00A2185F"/>
    <w:rsid w:val="00A353F8"/>
    <w:rsid w:val="00A400A0"/>
    <w:rsid w:val="00A40E73"/>
    <w:rsid w:val="00A44712"/>
    <w:rsid w:val="00A64C65"/>
    <w:rsid w:val="00AB2315"/>
    <w:rsid w:val="00AC6A08"/>
    <w:rsid w:val="00AD2674"/>
    <w:rsid w:val="00B55831"/>
    <w:rsid w:val="00B645A6"/>
    <w:rsid w:val="00B85916"/>
    <w:rsid w:val="00BB3B9E"/>
    <w:rsid w:val="00BC65CB"/>
    <w:rsid w:val="00C12F16"/>
    <w:rsid w:val="00C3594D"/>
    <w:rsid w:val="00C43123"/>
    <w:rsid w:val="00C54BDA"/>
    <w:rsid w:val="00CF1E74"/>
    <w:rsid w:val="00CF2C31"/>
    <w:rsid w:val="00D055D1"/>
    <w:rsid w:val="00D22DFD"/>
    <w:rsid w:val="00D42301"/>
    <w:rsid w:val="00D45189"/>
    <w:rsid w:val="00D91BDB"/>
    <w:rsid w:val="00D9350F"/>
    <w:rsid w:val="00DC1FE5"/>
    <w:rsid w:val="00DC2E59"/>
    <w:rsid w:val="00DC669D"/>
    <w:rsid w:val="00E056C0"/>
    <w:rsid w:val="00E127F1"/>
    <w:rsid w:val="00E229B7"/>
    <w:rsid w:val="00E31180"/>
    <w:rsid w:val="00E332B9"/>
    <w:rsid w:val="00ED1532"/>
    <w:rsid w:val="00F135C0"/>
    <w:rsid w:val="00F16C8A"/>
    <w:rsid w:val="00F34F0A"/>
    <w:rsid w:val="00F541A0"/>
    <w:rsid w:val="00F83478"/>
    <w:rsid w:val="00F83CEB"/>
    <w:rsid w:val="00FD264B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8F415C"/>
  <w15:docId w15:val="{4A78D02F-4D91-4BF6-A2B4-AACB1BFE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paragraph" w:styleId="Ttulo2">
    <w:name w:val="heading 2"/>
    <w:basedOn w:val="Normal"/>
    <w:next w:val="Normal"/>
    <w:link w:val="Ttulo2Char"/>
    <w:autoRedefine/>
    <w:uiPriority w:val="9"/>
    <w:unhideWhenUsed/>
    <w:qFormat/>
    <w:rsid w:val="00753E07"/>
    <w:pPr>
      <w:numPr>
        <w:ilvl w:val="1"/>
        <w:numId w:val="1"/>
      </w:numPr>
      <w:spacing w:before="360" w:after="240" w:line="271" w:lineRule="auto"/>
      <w:jc w:val="both"/>
      <w:outlineLvl w:val="1"/>
    </w:pPr>
    <w:rPr>
      <w:rFonts w:ascii="Times New Roman" w:eastAsia="Times New Roman" w:hAnsi="Times New Roman"/>
      <w:b/>
      <w:sz w:val="24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9F1EF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F1EF8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F1EF8"/>
    <w:rPr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F1EF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F1EF8"/>
    <w:rPr>
      <w:b/>
      <w:bCs/>
      <w:sz w:val="24"/>
      <w:szCs w:val="24"/>
      <w:lang w:eastAsia="en-US"/>
    </w:rPr>
  </w:style>
  <w:style w:type="paragraph" w:styleId="SemEspaamento">
    <w:name w:val="No Spacing"/>
    <w:basedOn w:val="Normal"/>
    <w:link w:val="SemEspaamentoChar"/>
    <w:uiPriority w:val="1"/>
    <w:qFormat/>
    <w:rsid w:val="006E7DAC"/>
    <w:pPr>
      <w:spacing w:before="120" w:after="0" w:line="360" w:lineRule="auto"/>
      <w:ind w:firstLine="709"/>
      <w:jc w:val="both"/>
    </w:pPr>
    <w:rPr>
      <w:rFonts w:ascii="Times New Roman" w:eastAsia="Times New Roman" w:hAnsi="Times New Roman"/>
      <w:sz w:val="24"/>
      <w:lang w:val="en-US" w:bidi="en-US"/>
    </w:rPr>
  </w:style>
  <w:style w:type="character" w:customStyle="1" w:styleId="SemEspaamentoChar">
    <w:name w:val="Sem Espaçamento Char"/>
    <w:link w:val="SemEspaamento"/>
    <w:uiPriority w:val="1"/>
    <w:rsid w:val="006E7DAC"/>
    <w:rPr>
      <w:rFonts w:ascii="Times New Roman" w:eastAsia="Times New Roman" w:hAnsi="Times New Roman"/>
      <w:sz w:val="24"/>
      <w:szCs w:val="22"/>
      <w:lang w:val="en-US" w:eastAsia="en-US" w:bidi="en-US"/>
    </w:rPr>
  </w:style>
  <w:style w:type="paragraph" w:customStyle="1" w:styleId="Default">
    <w:name w:val="Default"/>
    <w:rsid w:val="006E7DAC"/>
    <w:pPr>
      <w:autoSpaceDE w:val="0"/>
      <w:autoSpaceDN w:val="0"/>
      <w:adjustRightInd w:val="0"/>
      <w:spacing w:after="200" w:line="276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Textodenotaderodap">
    <w:name w:val="footnote text"/>
    <w:basedOn w:val="Normal"/>
    <w:link w:val="TextodenotaderodapChar"/>
    <w:uiPriority w:val="99"/>
    <w:unhideWhenUsed/>
    <w:rsid w:val="006E7DAC"/>
    <w:pPr>
      <w:spacing w:before="120" w:after="120" w:line="360" w:lineRule="auto"/>
      <w:ind w:firstLine="709"/>
      <w:jc w:val="both"/>
    </w:pPr>
    <w:rPr>
      <w:sz w:val="24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rsid w:val="006E7DAC"/>
    <w:rPr>
      <w:sz w:val="24"/>
      <w:lang w:eastAsia="en-US"/>
    </w:rPr>
  </w:style>
  <w:style w:type="character" w:styleId="Refdenotaderodap">
    <w:name w:val="footnote reference"/>
    <w:uiPriority w:val="99"/>
    <w:unhideWhenUsed/>
    <w:rsid w:val="006E7DAC"/>
    <w:rPr>
      <w:vertAlign w:val="superscript"/>
    </w:rPr>
  </w:style>
  <w:style w:type="paragraph" w:styleId="Legenda">
    <w:name w:val="caption"/>
    <w:basedOn w:val="Normal"/>
    <w:next w:val="Normal"/>
    <w:uiPriority w:val="35"/>
    <w:unhideWhenUsed/>
    <w:qFormat/>
    <w:rsid w:val="00753E07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customStyle="1" w:styleId="Ttulo2Char">
    <w:name w:val="Título 2 Char"/>
    <w:basedOn w:val="Fontepargpadro"/>
    <w:link w:val="Ttulo2"/>
    <w:uiPriority w:val="9"/>
    <w:rsid w:val="00753E07"/>
    <w:rPr>
      <w:rFonts w:ascii="Times New Roman" w:eastAsia="Times New Roman" w:hAnsi="Times New Roman"/>
      <w:b/>
      <w:sz w:val="24"/>
      <w:szCs w:val="28"/>
      <w:lang w:eastAsia="en-US"/>
    </w:rPr>
  </w:style>
  <w:style w:type="paragraph" w:customStyle="1" w:styleId="GRAPHICA2007-Referncia">
    <w:name w:val="GRAPHICA2007- Referência"/>
    <w:basedOn w:val="Normal"/>
    <w:rsid w:val="00970729"/>
    <w:pPr>
      <w:autoSpaceDE w:val="0"/>
      <w:autoSpaceDN w:val="0"/>
      <w:adjustRightInd w:val="0"/>
      <w:spacing w:before="120" w:after="120" w:line="360" w:lineRule="auto"/>
      <w:jc w:val="both"/>
    </w:pPr>
    <w:rPr>
      <w:rFonts w:ascii="Arial" w:eastAsia="Times New Roman" w:hAnsi="Arial" w:cs="Arial"/>
      <w:color w:val="000000"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pt.wikipedia.org/wiki/Espanhol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angorigami.com/articles/yoshizawa_doodle/yoshizawa_doodle.php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DD935-EC2C-42DE-90BE-E4851010A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3994</Words>
  <Characters>21572</Characters>
  <Application>Microsoft Office Word</Application>
  <DocSecurity>0</DocSecurity>
  <Lines>179</Lines>
  <Paragraphs>51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alessandro</dc:creator>
  <cp:keywords/>
  <dc:description/>
  <cp:lastModifiedBy>Monica Maria Fernandes Lima</cp:lastModifiedBy>
  <cp:revision>2</cp:revision>
  <dcterms:created xsi:type="dcterms:W3CDTF">2016-01-27T20:30:00Z</dcterms:created>
  <dcterms:modified xsi:type="dcterms:W3CDTF">2016-01-27T20:30:00Z</dcterms:modified>
</cp:coreProperties>
</file>